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BB" w:rsidRPr="005E4FA9" w:rsidRDefault="00947DBB" w:rsidP="00950F4D">
      <w:pPr>
        <w:pStyle w:val="NoSpacing"/>
        <w:ind w:left="-720"/>
        <w:rPr>
          <w:rFonts w:cstheme="minorHAnsi"/>
          <w:b/>
          <w:sz w:val="24"/>
        </w:rPr>
      </w:pPr>
    </w:p>
    <w:p w:rsidR="00947DBB" w:rsidRPr="005E4FA9" w:rsidRDefault="00947DBB" w:rsidP="00950F4D">
      <w:pPr>
        <w:pStyle w:val="NoSpacing"/>
        <w:ind w:left="-720"/>
        <w:rPr>
          <w:rFonts w:cstheme="minorHAnsi"/>
          <w:b/>
          <w:sz w:val="24"/>
        </w:rPr>
      </w:pPr>
    </w:p>
    <w:p w:rsidR="00947DBB" w:rsidRPr="005E4FA9" w:rsidRDefault="00947DBB" w:rsidP="00950F4D">
      <w:pPr>
        <w:pStyle w:val="NoSpacing"/>
        <w:ind w:left="-720"/>
        <w:rPr>
          <w:rFonts w:cstheme="minorHAnsi"/>
          <w:b/>
          <w:sz w:val="24"/>
        </w:rPr>
      </w:pPr>
    </w:p>
    <w:p w:rsidR="00947DBB" w:rsidRPr="005E4FA9" w:rsidRDefault="00947DBB" w:rsidP="00950F4D">
      <w:pPr>
        <w:pStyle w:val="NoSpacing"/>
        <w:ind w:left="-720"/>
        <w:rPr>
          <w:rFonts w:cstheme="minorHAnsi"/>
          <w:b/>
          <w:sz w:val="24"/>
        </w:rPr>
      </w:pPr>
    </w:p>
    <w:p w:rsidR="00947DBB" w:rsidRPr="005E4FA9" w:rsidRDefault="00947DBB" w:rsidP="00950F4D">
      <w:pPr>
        <w:pStyle w:val="NoSpacing"/>
        <w:ind w:left="-720"/>
        <w:rPr>
          <w:rFonts w:cstheme="minorHAnsi"/>
          <w:b/>
          <w:sz w:val="24"/>
        </w:rPr>
      </w:pPr>
    </w:p>
    <w:p w:rsidR="00947DBB" w:rsidRPr="005E4FA9" w:rsidRDefault="00947DBB" w:rsidP="00950F4D">
      <w:pPr>
        <w:pStyle w:val="NoSpacing"/>
        <w:ind w:left="-720"/>
        <w:rPr>
          <w:rFonts w:cstheme="minorHAnsi"/>
          <w:b/>
          <w:sz w:val="44"/>
        </w:rPr>
      </w:pPr>
      <w:r w:rsidRPr="005E4FA9">
        <w:rPr>
          <w:rFonts w:cstheme="minorHAnsi"/>
          <w:b/>
          <w:sz w:val="24"/>
        </w:rPr>
        <w:t xml:space="preserve">Data and Analysis: Program Data for </w:t>
      </w:r>
      <w:r w:rsidRPr="003718A4">
        <w:rPr>
          <w:rFonts w:cstheme="minorHAnsi"/>
          <w:b/>
          <w:noProof/>
          <w:sz w:val="36"/>
          <w:u w:val="single"/>
        </w:rPr>
        <w:t>Psychology</w:t>
      </w:r>
    </w:p>
    <w:p w:rsidR="00947DBB" w:rsidRPr="005E4FA9" w:rsidRDefault="00947DBB" w:rsidP="003222C4">
      <w:pPr>
        <w:pStyle w:val="NoSpacing"/>
        <w:rPr>
          <w:rFonts w:cstheme="minorHAnsi"/>
          <w:b/>
          <w:sz w:val="24"/>
        </w:rPr>
      </w:pPr>
    </w:p>
    <w:tbl>
      <w:tblPr>
        <w:tblStyle w:val="MediumShading1-Accent11"/>
        <w:tblW w:w="0" w:type="auto"/>
        <w:jc w:val="center"/>
        <w:tblInd w:w="-8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3"/>
        <w:gridCol w:w="1915"/>
        <w:gridCol w:w="1915"/>
        <w:gridCol w:w="1915"/>
        <w:gridCol w:w="1916"/>
      </w:tblGrid>
      <w:tr w:rsidR="00947DBB" w:rsidRPr="005E4FA9" w:rsidTr="00E92468">
        <w:trPr>
          <w:cnfStyle w:val="100000000000"/>
          <w:jc w:val="center"/>
        </w:trPr>
        <w:tc>
          <w:tcPr>
            <w:cnfStyle w:val="001000000000"/>
            <w:tcW w:w="2743" w:type="dxa"/>
            <w:tcBorders>
              <w:top w:val="none" w:sz="0" w:space="0" w:color="auto"/>
              <w:left w:val="none" w:sz="0" w:space="0" w:color="auto"/>
              <w:bottom w:val="none" w:sz="0" w:space="0" w:color="auto"/>
              <w:right w:val="none" w:sz="0" w:space="0" w:color="auto"/>
            </w:tcBorders>
          </w:tcPr>
          <w:p w:rsidR="00947DBB" w:rsidRPr="005E4FA9" w:rsidRDefault="00947DBB" w:rsidP="00C07A1A">
            <w:pPr>
              <w:pStyle w:val="NoSpacing"/>
              <w:jc w:val="center"/>
              <w:rPr>
                <w:rFonts w:cstheme="minorHAnsi"/>
                <w:sz w:val="24"/>
                <w:szCs w:val="24"/>
              </w:rPr>
            </w:pPr>
            <w:r w:rsidRPr="005E4FA9">
              <w:rPr>
                <w:rFonts w:cstheme="minorHAnsi"/>
                <w:sz w:val="24"/>
                <w:szCs w:val="24"/>
              </w:rPr>
              <w:t>Year</w:t>
            </w:r>
          </w:p>
        </w:tc>
        <w:tc>
          <w:tcPr>
            <w:tcW w:w="1915" w:type="dxa"/>
            <w:tcBorders>
              <w:top w:val="none" w:sz="0" w:space="0" w:color="auto"/>
              <w:left w:val="none" w:sz="0" w:space="0" w:color="auto"/>
              <w:bottom w:val="none" w:sz="0" w:space="0" w:color="auto"/>
              <w:right w:val="none" w:sz="0" w:space="0" w:color="auto"/>
            </w:tcBorders>
          </w:tcPr>
          <w:p w:rsidR="00947DBB" w:rsidRPr="005E4FA9" w:rsidRDefault="00947DBB" w:rsidP="00C07A1A">
            <w:pPr>
              <w:pStyle w:val="NoSpacing"/>
              <w:jc w:val="center"/>
              <w:cnfStyle w:val="100000000000"/>
              <w:rPr>
                <w:rFonts w:cstheme="minorHAnsi"/>
                <w:sz w:val="24"/>
                <w:szCs w:val="24"/>
              </w:rPr>
            </w:pPr>
            <w:r w:rsidRPr="005E4FA9">
              <w:rPr>
                <w:rFonts w:cstheme="minorHAnsi"/>
                <w:sz w:val="24"/>
                <w:szCs w:val="24"/>
              </w:rPr>
              <w:t>2009-10</w:t>
            </w:r>
          </w:p>
        </w:tc>
        <w:tc>
          <w:tcPr>
            <w:tcW w:w="1915" w:type="dxa"/>
            <w:tcBorders>
              <w:top w:val="none" w:sz="0" w:space="0" w:color="auto"/>
              <w:left w:val="none" w:sz="0" w:space="0" w:color="auto"/>
              <w:bottom w:val="none" w:sz="0" w:space="0" w:color="auto"/>
              <w:right w:val="none" w:sz="0" w:space="0" w:color="auto"/>
            </w:tcBorders>
          </w:tcPr>
          <w:p w:rsidR="00947DBB" w:rsidRPr="005E4FA9" w:rsidRDefault="00947DBB" w:rsidP="00C07A1A">
            <w:pPr>
              <w:pStyle w:val="NoSpacing"/>
              <w:jc w:val="center"/>
              <w:cnfStyle w:val="100000000000"/>
              <w:rPr>
                <w:rFonts w:cstheme="minorHAnsi"/>
                <w:sz w:val="24"/>
                <w:szCs w:val="24"/>
              </w:rPr>
            </w:pPr>
            <w:r w:rsidRPr="005E4FA9">
              <w:rPr>
                <w:rFonts w:cstheme="minorHAnsi"/>
                <w:sz w:val="24"/>
                <w:szCs w:val="24"/>
              </w:rPr>
              <w:t>2010-11</w:t>
            </w:r>
          </w:p>
        </w:tc>
        <w:tc>
          <w:tcPr>
            <w:tcW w:w="1915" w:type="dxa"/>
            <w:tcBorders>
              <w:top w:val="none" w:sz="0" w:space="0" w:color="auto"/>
              <w:left w:val="none" w:sz="0" w:space="0" w:color="auto"/>
              <w:bottom w:val="none" w:sz="0" w:space="0" w:color="auto"/>
              <w:right w:val="none" w:sz="0" w:space="0" w:color="auto"/>
            </w:tcBorders>
          </w:tcPr>
          <w:p w:rsidR="00947DBB" w:rsidRPr="005E4FA9" w:rsidRDefault="00947DBB" w:rsidP="00C07A1A">
            <w:pPr>
              <w:pStyle w:val="NoSpacing"/>
              <w:jc w:val="center"/>
              <w:cnfStyle w:val="100000000000"/>
              <w:rPr>
                <w:rFonts w:cstheme="minorHAnsi"/>
                <w:sz w:val="24"/>
                <w:szCs w:val="24"/>
              </w:rPr>
            </w:pPr>
            <w:r w:rsidRPr="005E4FA9">
              <w:rPr>
                <w:rFonts w:cstheme="minorHAnsi"/>
                <w:sz w:val="24"/>
                <w:szCs w:val="24"/>
              </w:rPr>
              <w:t>2011-12</w:t>
            </w:r>
          </w:p>
        </w:tc>
        <w:tc>
          <w:tcPr>
            <w:tcW w:w="1916" w:type="dxa"/>
            <w:tcBorders>
              <w:top w:val="none" w:sz="0" w:space="0" w:color="auto"/>
              <w:left w:val="none" w:sz="0" w:space="0" w:color="auto"/>
              <w:bottom w:val="none" w:sz="0" w:space="0" w:color="auto"/>
              <w:right w:val="none" w:sz="0" w:space="0" w:color="auto"/>
            </w:tcBorders>
          </w:tcPr>
          <w:p w:rsidR="00947DBB" w:rsidRPr="005E4FA9" w:rsidRDefault="00947DBB" w:rsidP="00C07A1A">
            <w:pPr>
              <w:pStyle w:val="NoSpacing"/>
              <w:jc w:val="center"/>
              <w:cnfStyle w:val="100000000000"/>
              <w:rPr>
                <w:rFonts w:cstheme="minorHAnsi"/>
                <w:sz w:val="24"/>
                <w:szCs w:val="24"/>
              </w:rPr>
            </w:pPr>
            <w:r w:rsidRPr="005E4FA9">
              <w:rPr>
                <w:rFonts w:cstheme="minorHAnsi"/>
                <w:sz w:val="24"/>
                <w:szCs w:val="24"/>
              </w:rPr>
              <w:t>2012-13</w:t>
            </w:r>
          </w:p>
        </w:tc>
      </w:tr>
      <w:tr w:rsidR="00947DBB" w:rsidRPr="005E4FA9" w:rsidTr="00E92468">
        <w:trPr>
          <w:cnfStyle w:val="00000010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Enrolled</w:t>
            </w:r>
            <w:r>
              <w:rPr>
                <w:rFonts w:cstheme="minorHAnsi"/>
                <w:sz w:val="24"/>
                <w:szCs w:val="24"/>
              </w:rPr>
              <w:t xml:space="preserve"> at Census</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Pr>
                <w:rFonts w:cstheme="minorHAnsi"/>
                <w:noProof/>
                <w:sz w:val="24"/>
                <w:szCs w:val="24"/>
              </w:rPr>
              <w:t>2,717</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Pr>
                <w:rFonts w:cstheme="minorHAnsi"/>
                <w:noProof/>
                <w:sz w:val="24"/>
                <w:szCs w:val="24"/>
              </w:rPr>
              <w:t>2,464</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Pr>
                <w:rFonts w:cstheme="minorHAnsi"/>
                <w:noProof/>
                <w:sz w:val="24"/>
                <w:szCs w:val="24"/>
              </w:rPr>
              <w:t>2,588</w:t>
            </w:r>
          </w:p>
        </w:tc>
        <w:tc>
          <w:tcPr>
            <w:tcW w:w="1916" w:type="dxa"/>
            <w:tcBorders>
              <w:left w:val="none" w:sz="0" w:space="0" w:color="auto"/>
            </w:tcBorders>
          </w:tcPr>
          <w:p w:rsidR="00947DBB" w:rsidRPr="005E4FA9" w:rsidRDefault="00947DBB" w:rsidP="00C07A1A">
            <w:pPr>
              <w:pStyle w:val="NoSpacing"/>
              <w:jc w:val="center"/>
              <w:cnfStyle w:val="000000100000"/>
              <w:rPr>
                <w:rFonts w:cstheme="minorHAnsi"/>
                <w:sz w:val="24"/>
                <w:szCs w:val="24"/>
              </w:rPr>
            </w:pPr>
            <w:r>
              <w:rPr>
                <w:rFonts w:cstheme="minorHAnsi"/>
                <w:noProof/>
                <w:sz w:val="24"/>
                <w:szCs w:val="24"/>
              </w:rPr>
              <w:t>2,303</w:t>
            </w:r>
          </w:p>
        </w:tc>
      </w:tr>
      <w:tr w:rsidR="00947DBB" w:rsidRPr="005E4FA9" w:rsidTr="00E92468">
        <w:trPr>
          <w:cnfStyle w:val="00000001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FTES</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268</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247</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256</w:t>
            </w:r>
          </w:p>
        </w:tc>
        <w:tc>
          <w:tcPr>
            <w:tcW w:w="1916" w:type="dxa"/>
            <w:tcBorders>
              <w:lef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229</w:t>
            </w:r>
          </w:p>
        </w:tc>
      </w:tr>
      <w:tr w:rsidR="00947DBB" w:rsidRPr="005E4FA9" w:rsidTr="00E92468">
        <w:trPr>
          <w:cnfStyle w:val="00000010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FTEF30</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sidRPr="003718A4">
              <w:rPr>
                <w:rFonts w:cstheme="minorHAnsi"/>
                <w:noProof/>
                <w:szCs w:val="24"/>
              </w:rPr>
              <w:t>5.3</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sidRPr="003718A4">
              <w:rPr>
                <w:rFonts w:cstheme="minorHAnsi"/>
                <w:noProof/>
                <w:szCs w:val="24"/>
              </w:rPr>
              <w:t>5.2</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sidRPr="003718A4">
              <w:rPr>
                <w:rFonts w:cstheme="minorHAnsi"/>
                <w:noProof/>
                <w:szCs w:val="24"/>
              </w:rPr>
              <w:t>5.0</w:t>
            </w:r>
          </w:p>
        </w:tc>
        <w:tc>
          <w:tcPr>
            <w:tcW w:w="1916" w:type="dxa"/>
            <w:tcBorders>
              <w:left w:val="none" w:sz="0" w:space="0" w:color="auto"/>
            </w:tcBorders>
          </w:tcPr>
          <w:p w:rsidR="00947DBB" w:rsidRPr="005E4FA9" w:rsidRDefault="00947DBB" w:rsidP="00C07A1A">
            <w:pPr>
              <w:pStyle w:val="NoSpacing"/>
              <w:jc w:val="center"/>
              <w:cnfStyle w:val="000000100000"/>
              <w:rPr>
                <w:rFonts w:cstheme="minorHAnsi"/>
                <w:sz w:val="24"/>
                <w:szCs w:val="24"/>
              </w:rPr>
            </w:pPr>
            <w:r w:rsidRPr="003718A4">
              <w:rPr>
                <w:rFonts w:cstheme="minorHAnsi"/>
                <w:noProof/>
                <w:szCs w:val="24"/>
              </w:rPr>
              <w:t>4.3</w:t>
            </w:r>
          </w:p>
        </w:tc>
      </w:tr>
      <w:tr w:rsidR="00947DBB" w:rsidRPr="005E4FA9" w:rsidTr="00E92468">
        <w:trPr>
          <w:cnfStyle w:val="00000001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WSCH/FTEF</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824.9</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782.6</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843.7</w:t>
            </w:r>
          </w:p>
        </w:tc>
        <w:tc>
          <w:tcPr>
            <w:tcW w:w="1916" w:type="dxa"/>
            <w:tcBorders>
              <w:lef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883.6</w:t>
            </w:r>
          </w:p>
        </w:tc>
      </w:tr>
      <w:tr w:rsidR="00947DBB" w:rsidRPr="005E4FA9" w:rsidTr="00E92468">
        <w:trPr>
          <w:cnfStyle w:val="00000010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 of Full-time Faculty</w:t>
            </w:r>
          </w:p>
        </w:tc>
        <w:tc>
          <w:tcPr>
            <w:tcW w:w="1915" w:type="dxa"/>
            <w:tcBorders>
              <w:left w:val="none" w:sz="0" w:space="0" w:color="auto"/>
              <w:right w:val="none" w:sz="0" w:space="0" w:color="auto"/>
            </w:tcBorders>
          </w:tcPr>
          <w:p w:rsidR="00947DBB" w:rsidRPr="005E4FA9" w:rsidRDefault="00BA6E32" w:rsidP="00C07A1A">
            <w:pPr>
              <w:pStyle w:val="NoSpacing"/>
              <w:jc w:val="center"/>
              <w:cnfStyle w:val="000000100000"/>
              <w:rPr>
                <w:rFonts w:cstheme="minorHAnsi"/>
                <w:sz w:val="24"/>
                <w:szCs w:val="24"/>
              </w:rPr>
            </w:pPr>
            <w:r>
              <w:rPr>
                <w:rFonts w:cstheme="minorHAnsi"/>
                <w:sz w:val="24"/>
                <w:szCs w:val="24"/>
              </w:rPr>
              <w:t>2</w:t>
            </w:r>
          </w:p>
        </w:tc>
        <w:tc>
          <w:tcPr>
            <w:tcW w:w="1915" w:type="dxa"/>
            <w:tcBorders>
              <w:left w:val="none" w:sz="0" w:space="0" w:color="auto"/>
              <w:right w:val="none" w:sz="0" w:space="0" w:color="auto"/>
            </w:tcBorders>
          </w:tcPr>
          <w:p w:rsidR="00947DBB" w:rsidRPr="005E4FA9" w:rsidRDefault="00BA6E32" w:rsidP="00C07A1A">
            <w:pPr>
              <w:pStyle w:val="NoSpacing"/>
              <w:jc w:val="center"/>
              <w:cnfStyle w:val="000000100000"/>
              <w:rPr>
                <w:rFonts w:cstheme="minorHAnsi"/>
                <w:sz w:val="24"/>
                <w:szCs w:val="24"/>
              </w:rPr>
            </w:pPr>
            <w:r>
              <w:rPr>
                <w:rFonts w:cstheme="minorHAnsi"/>
                <w:sz w:val="24"/>
                <w:szCs w:val="24"/>
              </w:rPr>
              <w:t>2</w:t>
            </w:r>
          </w:p>
        </w:tc>
        <w:tc>
          <w:tcPr>
            <w:tcW w:w="1915" w:type="dxa"/>
            <w:tcBorders>
              <w:left w:val="none" w:sz="0" w:space="0" w:color="auto"/>
              <w:right w:val="none" w:sz="0" w:space="0" w:color="auto"/>
            </w:tcBorders>
          </w:tcPr>
          <w:p w:rsidR="00947DBB" w:rsidRPr="005E4FA9" w:rsidRDefault="00BA6E32" w:rsidP="00C07A1A">
            <w:pPr>
              <w:pStyle w:val="NoSpacing"/>
              <w:jc w:val="center"/>
              <w:cnfStyle w:val="000000100000"/>
              <w:rPr>
                <w:rFonts w:cstheme="minorHAnsi"/>
                <w:sz w:val="24"/>
                <w:szCs w:val="24"/>
              </w:rPr>
            </w:pPr>
            <w:r>
              <w:rPr>
                <w:rFonts w:cstheme="minorHAnsi"/>
                <w:sz w:val="24"/>
                <w:szCs w:val="24"/>
              </w:rPr>
              <w:t>1</w:t>
            </w:r>
          </w:p>
        </w:tc>
        <w:tc>
          <w:tcPr>
            <w:tcW w:w="1916" w:type="dxa"/>
            <w:tcBorders>
              <w:left w:val="none" w:sz="0" w:space="0" w:color="auto"/>
            </w:tcBorders>
          </w:tcPr>
          <w:p w:rsidR="00947DBB" w:rsidRPr="005E4FA9" w:rsidRDefault="00BA6E32" w:rsidP="00C07A1A">
            <w:pPr>
              <w:pStyle w:val="NoSpacing"/>
              <w:jc w:val="center"/>
              <w:cnfStyle w:val="000000100000"/>
              <w:rPr>
                <w:rFonts w:cstheme="minorHAnsi"/>
                <w:sz w:val="24"/>
                <w:szCs w:val="24"/>
              </w:rPr>
            </w:pPr>
            <w:r>
              <w:rPr>
                <w:rFonts w:cstheme="minorHAnsi"/>
                <w:sz w:val="24"/>
                <w:szCs w:val="24"/>
              </w:rPr>
              <w:t>1</w:t>
            </w:r>
          </w:p>
        </w:tc>
      </w:tr>
      <w:tr w:rsidR="00947DBB" w:rsidRPr="005E4FA9" w:rsidTr="00E92468">
        <w:trPr>
          <w:cnfStyle w:val="00000001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Fill Rates</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89.4</w:t>
            </w:r>
            <w:r w:rsidRPr="005E4FA9">
              <w:rPr>
                <w:rFonts w:cstheme="minorHAnsi"/>
                <w:sz w:val="24"/>
                <w:szCs w:val="24"/>
              </w:rPr>
              <w: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91.4</w:t>
            </w:r>
            <w:r w:rsidRPr="005E4FA9">
              <w:rPr>
                <w:rFonts w:cstheme="minorHAnsi"/>
                <w:sz w:val="24"/>
                <w:szCs w:val="24"/>
              </w:rPr>
              <w: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94.1</w:t>
            </w:r>
            <w:r w:rsidRPr="005E4FA9">
              <w:rPr>
                <w:rFonts w:cstheme="minorHAnsi"/>
                <w:sz w:val="24"/>
                <w:szCs w:val="24"/>
              </w:rPr>
              <w:t>%</w:t>
            </w:r>
          </w:p>
        </w:tc>
        <w:tc>
          <w:tcPr>
            <w:tcW w:w="1916" w:type="dxa"/>
            <w:tcBorders>
              <w:lef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92.4</w:t>
            </w:r>
            <w:r w:rsidRPr="005E4FA9">
              <w:rPr>
                <w:rFonts w:cstheme="minorHAnsi"/>
                <w:sz w:val="24"/>
                <w:szCs w:val="24"/>
              </w:rPr>
              <w:t>%</w:t>
            </w:r>
          </w:p>
        </w:tc>
      </w:tr>
      <w:tr w:rsidR="00947DBB" w:rsidRPr="005E4FA9" w:rsidTr="00E92468">
        <w:trPr>
          <w:cnfStyle w:val="00000010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Success Rate</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sidRPr="003718A4">
              <w:rPr>
                <w:rFonts w:cstheme="minorHAnsi"/>
                <w:noProof/>
                <w:szCs w:val="24"/>
              </w:rPr>
              <w:t>70.2</w:t>
            </w:r>
            <w:r w:rsidRPr="005E4FA9">
              <w:rPr>
                <w:rFonts w:cstheme="minorHAnsi"/>
                <w:sz w:val="24"/>
                <w:szCs w:val="24"/>
              </w:rPr>
              <w: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sidRPr="003718A4">
              <w:rPr>
                <w:rFonts w:cstheme="minorHAnsi"/>
                <w:noProof/>
                <w:szCs w:val="24"/>
              </w:rPr>
              <w:t>72.4</w:t>
            </w:r>
            <w:r w:rsidRPr="005E4FA9">
              <w:rPr>
                <w:rFonts w:cstheme="minorHAnsi"/>
                <w:sz w:val="24"/>
                <w:szCs w:val="24"/>
              </w:rPr>
              <w: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sidRPr="003718A4">
              <w:rPr>
                <w:rFonts w:cstheme="minorHAnsi"/>
                <w:noProof/>
                <w:szCs w:val="24"/>
              </w:rPr>
              <w:t>70.6</w:t>
            </w:r>
            <w:r w:rsidRPr="005E4FA9">
              <w:rPr>
                <w:rFonts w:cstheme="minorHAnsi"/>
                <w:sz w:val="24"/>
                <w:szCs w:val="24"/>
              </w:rPr>
              <w:t>%</w:t>
            </w:r>
          </w:p>
        </w:tc>
        <w:tc>
          <w:tcPr>
            <w:tcW w:w="1916" w:type="dxa"/>
            <w:tcBorders>
              <w:left w:val="none" w:sz="0" w:space="0" w:color="auto"/>
            </w:tcBorders>
          </w:tcPr>
          <w:p w:rsidR="00947DBB" w:rsidRPr="005E4FA9" w:rsidRDefault="00947DBB" w:rsidP="00C07A1A">
            <w:pPr>
              <w:pStyle w:val="NoSpacing"/>
              <w:jc w:val="center"/>
              <w:cnfStyle w:val="000000100000"/>
              <w:rPr>
                <w:rFonts w:cstheme="minorHAnsi"/>
                <w:sz w:val="24"/>
                <w:szCs w:val="24"/>
              </w:rPr>
            </w:pPr>
            <w:r w:rsidRPr="003718A4">
              <w:rPr>
                <w:rFonts w:cstheme="minorHAnsi"/>
                <w:noProof/>
                <w:szCs w:val="24"/>
              </w:rPr>
              <w:t>66.9</w:t>
            </w:r>
            <w:r w:rsidRPr="005E4FA9">
              <w:rPr>
                <w:rFonts w:cstheme="minorHAnsi"/>
                <w:sz w:val="24"/>
                <w:szCs w:val="24"/>
              </w:rPr>
              <w:t>%</w:t>
            </w:r>
          </w:p>
        </w:tc>
      </w:tr>
      <w:tr w:rsidR="00947DBB" w:rsidRPr="005E4FA9" w:rsidTr="00E92468">
        <w:trPr>
          <w:cnfStyle w:val="00000001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Retention Rate</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90.3</w:t>
            </w:r>
            <w:r w:rsidRPr="005E4FA9">
              <w:rPr>
                <w:rFonts w:cstheme="minorHAnsi"/>
                <w:sz w:val="24"/>
                <w:szCs w:val="24"/>
              </w:rPr>
              <w: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90.2</w:t>
            </w:r>
            <w:r w:rsidRPr="005E4FA9">
              <w:rPr>
                <w:rFonts w:cstheme="minorHAnsi"/>
                <w:sz w:val="24"/>
                <w:szCs w:val="24"/>
              </w:rPr>
              <w: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91.6</w:t>
            </w:r>
            <w:r w:rsidRPr="005E4FA9">
              <w:rPr>
                <w:rFonts w:cstheme="minorHAnsi"/>
                <w:sz w:val="24"/>
                <w:szCs w:val="24"/>
              </w:rPr>
              <w:t>%</w:t>
            </w:r>
          </w:p>
        </w:tc>
        <w:tc>
          <w:tcPr>
            <w:tcW w:w="1916" w:type="dxa"/>
            <w:tcBorders>
              <w:lef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87.0</w:t>
            </w:r>
            <w:r w:rsidRPr="005E4FA9">
              <w:rPr>
                <w:rFonts w:cstheme="minorHAnsi"/>
                <w:sz w:val="24"/>
                <w:szCs w:val="24"/>
              </w:rPr>
              <w:t>%</w:t>
            </w:r>
          </w:p>
        </w:tc>
      </w:tr>
      <w:tr w:rsidR="00947DBB" w:rsidRPr="005E4FA9" w:rsidTr="00E92468">
        <w:trPr>
          <w:cnfStyle w:val="00000010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Fall-to-Spring</w:t>
            </w:r>
            <w:r>
              <w:rPr>
                <w:rFonts w:cstheme="minorHAnsi"/>
                <w:sz w:val="24"/>
                <w:szCs w:val="24"/>
              </w:rPr>
              <w:t xml:space="preserve"> in</w:t>
            </w:r>
            <w:r w:rsidRPr="005E4FA9">
              <w:rPr>
                <w:rFonts w:cstheme="minorHAnsi"/>
                <w:sz w:val="24"/>
                <w:szCs w:val="24"/>
              </w:rPr>
              <w:t xml:space="preserve"> Subject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Pr>
                <w:rFonts w:cstheme="minorHAnsi"/>
                <w:noProof/>
                <w:sz w:val="24"/>
                <w:szCs w:val="24"/>
              </w:rPr>
              <w:t>132</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Pr>
                <w:rFonts w:cstheme="minorHAnsi"/>
                <w:noProof/>
                <w:sz w:val="24"/>
                <w:szCs w:val="24"/>
              </w:rPr>
              <w:t>147</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100000"/>
              <w:rPr>
                <w:rFonts w:cstheme="minorHAnsi"/>
                <w:sz w:val="24"/>
                <w:szCs w:val="24"/>
              </w:rPr>
            </w:pPr>
            <w:r>
              <w:rPr>
                <w:rFonts w:cstheme="minorHAnsi"/>
                <w:noProof/>
                <w:sz w:val="24"/>
                <w:szCs w:val="24"/>
              </w:rPr>
              <w:t>134</w:t>
            </w:r>
          </w:p>
        </w:tc>
        <w:tc>
          <w:tcPr>
            <w:tcW w:w="1916" w:type="dxa"/>
            <w:tcBorders>
              <w:left w:val="none" w:sz="0" w:space="0" w:color="auto"/>
            </w:tcBorders>
          </w:tcPr>
          <w:p w:rsidR="00947DBB" w:rsidRPr="005E4FA9" w:rsidRDefault="00947DBB" w:rsidP="00C07A1A">
            <w:pPr>
              <w:pStyle w:val="NoSpacing"/>
              <w:jc w:val="center"/>
              <w:cnfStyle w:val="000000100000"/>
              <w:rPr>
                <w:rFonts w:cstheme="minorHAnsi"/>
                <w:sz w:val="24"/>
                <w:szCs w:val="24"/>
              </w:rPr>
            </w:pPr>
            <w:r>
              <w:rPr>
                <w:rFonts w:cstheme="minorHAnsi"/>
                <w:noProof/>
                <w:sz w:val="24"/>
                <w:szCs w:val="24"/>
              </w:rPr>
              <w:t>85</w:t>
            </w:r>
          </w:p>
        </w:tc>
      </w:tr>
      <w:tr w:rsidR="00947DBB" w:rsidRPr="005E4FA9" w:rsidTr="00E92468">
        <w:trPr>
          <w:cnfStyle w:val="000000010000"/>
          <w:jc w:val="center"/>
        </w:trPr>
        <w:tc>
          <w:tcPr>
            <w:cnfStyle w:val="001000000000"/>
            <w:tcW w:w="2743" w:type="dxa"/>
            <w:tcBorders>
              <w:right w:val="none" w:sz="0" w:space="0" w:color="auto"/>
            </w:tcBorders>
          </w:tcPr>
          <w:p w:rsidR="00947DBB" w:rsidRPr="005E4FA9" w:rsidRDefault="00947DBB" w:rsidP="00C07A1A">
            <w:pPr>
              <w:pStyle w:val="NoSpacing"/>
              <w:rPr>
                <w:rFonts w:cstheme="minorHAnsi"/>
                <w:sz w:val="24"/>
                <w:szCs w:val="24"/>
              </w:rPr>
            </w:pPr>
            <w:r w:rsidRPr="005E4FA9">
              <w:rPr>
                <w:rFonts w:cstheme="minorHAnsi"/>
                <w:sz w:val="24"/>
                <w:szCs w:val="24"/>
              </w:rPr>
              <w:t>F-to-S Persistence</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13.7</w:t>
            </w:r>
            <w:r w:rsidRPr="005E4FA9">
              <w:rPr>
                <w:rFonts w:cstheme="minorHAnsi"/>
                <w:sz w:val="24"/>
                <w:szCs w:val="24"/>
              </w:rPr>
              <w: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19.0</w:t>
            </w:r>
            <w:r w:rsidRPr="005E4FA9">
              <w:rPr>
                <w:rFonts w:cstheme="minorHAnsi"/>
                <w:sz w:val="24"/>
                <w:szCs w:val="24"/>
              </w:rPr>
              <w:t>%</w:t>
            </w:r>
          </w:p>
        </w:tc>
        <w:tc>
          <w:tcPr>
            <w:tcW w:w="1915" w:type="dxa"/>
            <w:tcBorders>
              <w:left w:val="none" w:sz="0" w:space="0" w:color="auto"/>
              <w:righ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18.3</w:t>
            </w:r>
            <w:r w:rsidRPr="005E4FA9">
              <w:rPr>
                <w:rFonts w:cstheme="minorHAnsi"/>
                <w:sz w:val="24"/>
                <w:szCs w:val="24"/>
              </w:rPr>
              <w:t>%</w:t>
            </w:r>
          </w:p>
        </w:tc>
        <w:tc>
          <w:tcPr>
            <w:tcW w:w="1916" w:type="dxa"/>
            <w:tcBorders>
              <w:left w:val="none" w:sz="0" w:space="0" w:color="auto"/>
            </w:tcBorders>
          </w:tcPr>
          <w:p w:rsidR="00947DBB" w:rsidRPr="005E4FA9" w:rsidRDefault="00947DBB" w:rsidP="00C07A1A">
            <w:pPr>
              <w:pStyle w:val="NoSpacing"/>
              <w:jc w:val="center"/>
              <w:cnfStyle w:val="000000010000"/>
              <w:rPr>
                <w:rFonts w:cstheme="minorHAnsi"/>
                <w:sz w:val="24"/>
                <w:szCs w:val="24"/>
              </w:rPr>
            </w:pPr>
            <w:r w:rsidRPr="003718A4">
              <w:rPr>
                <w:rFonts w:cstheme="minorHAnsi"/>
                <w:noProof/>
                <w:szCs w:val="24"/>
              </w:rPr>
              <w:t>14.0</w:t>
            </w:r>
            <w:r w:rsidRPr="005E4FA9">
              <w:rPr>
                <w:rFonts w:cstheme="minorHAnsi"/>
                <w:sz w:val="24"/>
                <w:szCs w:val="24"/>
              </w:rPr>
              <w:t>%</w:t>
            </w:r>
          </w:p>
        </w:tc>
      </w:tr>
    </w:tbl>
    <w:p w:rsidR="00947DBB" w:rsidRDefault="00947DBB" w:rsidP="00765CEC">
      <w:pPr>
        <w:pStyle w:val="NoSpacing"/>
        <w:ind w:left="-720"/>
        <w:jc w:val="center"/>
        <w:rPr>
          <w:rFonts w:cstheme="minorHAnsi"/>
          <w:i/>
        </w:rPr>
      </w:pPr>
      <w:r w:rsidRPr="00765CEC">
        <w:rPr>
          <w:rFonts w:cstheme="minorHAnsi"/>
          <w:b/>
          <w:i/>
        </w:rPr>
        <w:t>Data Term Definitions</w:t>
      </w:r>
      <w:r w:rsidRPr="00765CEC">
        <w:rPr>
          <w:rFonts w:cstheme="minorHAnsi"/>
          <w:i/>
        </w:rPr>
        <w:t xml:space="preserve"> available on last page of this report template</w:t>
      </w:r>
      <w:r>
        <w:rPr>
          <w:rFonts w:cstheme="minorHAnsi"/>
          <w:i/>
        </w:rPr>
        <w:t>.</w:t>
      </w:r>
    </w:p>
    <w:p w:rsidR="00947DBB" w:rsidRPr="00765CEC" w:rsidRDefault="00947DBB" w:rsidP="00765CEC">
      <w:pPr>
        <w:pStyle w:val="NoSpacing"/>
        <w:ind w:left="-720"/>
        <w:jc w:val="center"/>
        <w:rPr>
          <w:rFonts w:cstheme="minorHAnsi"/>
          <w:i/>
        </w:rPr>
      </w:pPr>
    </w:p>
    <w:p w:rsidR="00947DBB" w:rsidRPr="005E4FA9" w:rsidRDefault="00947DBB" w:rsidP="00950F4D">
      <w:pPr>
        <w:pStyle w:val="NoSpacing"/>
        <w:ind w:left="-720"/>
        <w:rPr>
          <w:rFonts w:cstheme="minorHAnsi"/>
          <w:b/>
          <w:sz w:val="24"/>
        </w:rPr>
      </w:pPr>
      <w:r w:rsidRPr="005E4FA9">
        <w:rPr>
          <w:rFonts w:cstheme="minorHAnsi"/>
          <w:b/>
          <w:sz w:val="24"/>
        </w:rPr>
        <w:t>Program Data Analysis</w:t>
      </w:r>
      <w:r w:rsidR="009B24E0" w:rsidRPr="009B24E0">
        <w:rPr>
          <w:rFonts w:cstheme="minorHAnsi"/>
          <w:noProof/>
        </w:rPr>
        <w:pict>
          <v:shapetype id="_x0000_t202" coordsize="21600,21600" o:spt="202" path="m,l,21600r21600,l21600,xe">
            <v:stroke joinstyle="miter"/>
            <v:path gradientshapeok="t" o:connecttype="rect"/>
          </v:shapetype>
          <v:shape id="_x0000_s1026" type="#_x0000_t202" style="position:absolute;left:0;text-align:left;margin-left:-32.5pt;margin-top:21.6pt;width:707.7pt;height:47.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0JA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V9yZsFQ&#10;iZ5kH9h77NkkqtO1vqCgx5bCQk/HVOWUqW/vUXz3zOK6AbuTt85h10ioiN043swurg44PoJsu89Y&#10;0TOwD5iA+tqZKB2JwQidqnQ8VyZSEXS4WC7m8yW5BPmu8vFykUqXQfF8u3U+fJRoWNyU3FHlEzoc&#10;7n2IbKB4DomPedSq2iitk+F227V27ADUJZv0pQRehWnLOtJpNpkNAvwVIk/fnyCMCtTuWhlK6RwE&#10;RZTtg61SMwZQetgTZW1POkbpBhFDv+1TwZLIUeMtVkcS1uHQ3TSNtGnQ/eSso84uuf+xByc5058s&#10;FWc5nk7jKCRjOptPyHCXnu2lB6wgqJIHzobtOqTxibpZvKUi1irp+8LkRJk6Nsl+mq44Epd2inr5&#10;B6x+AQAA//8DAFBLAwQUAAYACAAAACEAS9pwjOEAAAALAQAADwAAAGRycy9kb3ducmV2LnhtbEyP&#10;wU7DMBBE70j8g7VIXFBr06QhhDgVQgLRGxQEVzfeJhHxOthuGv4e5wS3Wc1o9k25mUzPRnS+syTh&#10;eimAIdVWd9RIeH97XOTAfFCkVW8JJfygh011flaqQtsTveK4Cw2LJeQLJaENYSg493WLRvmlHZCi&#10;d7DOqBBP13Dt1CmWm56vhMi4UR3FD60a8KHF+mt3NBLy9Hn89Nvk5aPODv1tuLoZn76dlJcX0/0d&#10;sIBT+AvDjB/RoYpMe3sk7VkvYZGt45YgIU1WwOZAshYpsP2scgG8Kvn/DdUvAAAA//8DAFBLAQIt&#10;ABQABgAIAAAAIQC2gziS/gAAAOEBAAATAAAAAAAAAAAAAAAAAAAAAABbQ29udGVudF9UeXBlc10u&#10;eG1sUEsBAi0AFAAGAAgAAAAhADj9If/WAAAAlAEAAAsAAAAAAAAAAAAAAAAALwEAAF9yZWxzLy5y&#10;ZWxzUEsBAi0AFAAGAAgAAAAhAKjUfrQkAgAASwQAAA4AAAAAAAAAAAAAAAAALgIAAGRycy9lMm9E&#10;b2MueG1sUEsBAi0AFAAGAAgAAAAhAEvacIzhAAAACwEAAA8AAAAAAAAAAAAAAAAAfgQAAGRycy9k&#10;b3ducmV2LnhtbFBLBQYAAAAABAAEAPMAAACMBQAAAAA=&#10;">
            <v:textbox style="mso-next-textbox:#_x0000_s1026;mso-fit-shape-to-text:t">
              <w:txbxContent>
                <w:p w:rsidR="00947DBB" w:rsidRPr="00637D78" w:rsidRDefault="002A19B7" w:rsidP="00380D48">
                  <w:pPr>
                    <w:ind w:firstLine="0"/>
                    <w:rPr>
                      <w:i/>
                      <w:color w:val="A6A6A6" w:themeColor="background1" w:themeShade="A6"/>
                    </w:rPr>
                  </w:pPr>
                  <w:r w:rsidRPr="00373BE4">
                    <w:rPr>
                      <w:color w:val="000000" w:themeColor="text1"/>
                      <w:sz w:val="22"/>
                    </w:rPr>
                    <w:t>2</w:t>
                  </w:r>
                  <w:r w:rsidR="009A3701" w:rsidRPr="00373BE4">
                    <w:rPr>
                      <w:color w:val="000000" w:themeColor="text1"/>
                      <w:sz w:val="22"/>
                    </w:rPr>
                    <w:t xml:space="preserve">012-2013 </w:t>
                  </w:r>
                  <w:r w:rsidRPr="00373BE4">
                    <w:rPr>
                      <w:color w:val="000000" w:themeColor="text1"/>
                      <w:sz w:val="22"/>
                    </w:rPr>
                    <w:t xml:space="preserve">enrollment and FTES </w:t>
                  </w:r>
                  <w:r w:rsidR="005D1ABF" w:rsidRPr="00373BE4">
                    <w:rPr>
                      <w:color w:val="000000" w:themeColor="text1"/>
                      <w:sz w:val="22"/>
                    </w:rPr>
                    <w:t>are</w:t>
                  </w:r>
                  <w:r w:rsidRPr="00373BE4">
                    <w:rPr>
                      <w:color w:val="000000" w:themeColor="text1"/>
                      <w:sz w:val="22"/>
                    </w:rPr>
                    <w:t xml:space="preserve"> low and this is unexpected, because the NB Center opened this year and additional psychology courses are offered there</w:t>
                  </w:r>
                  <w:r w:rsidR="005D1ABF" w:rsidRPr="00373BE4">
                    <w:rPr>
                      <w:color w:val="000000" w:themeColor="text1"/>
                      <w:sz w:val="22"/>
                    </w:rPr>
                    <w:t>; also STAR courses were an addition [compared to 2009-2011], and telecourses were allowed to have additional enrollments</w:t>
                  </w:r>
                  <w:r w:rsidRPr="00373BE4">
                    <w:rPr>
                      <w:color w:val="000000" w:themeColor="text1"/>
                      <w:sz w:val="22"/>
                    </w:rPr>
                    <w:t xml:space="preserve">.  </w:t>
                  </w:r>
                  <w:r w:rsidR="009A3701" w:rsidRPr="00373BE4">
                    <w:rPr>
                      <w:color w:val="000000" w:themeColor="text1"/>
                      <w:sz w:val="22"/>
                    </w:rPr>
                    <w:t>2011-12</w:t>
                  </w:r>
                  <w:r w:rsidR="00BA6E32" w:rsidRPr="00373BE4">
                    <w:rPr>
                      <w:color w:val="000000" w:themeColor="text1"/>
                      <w:sz w:val="22"/>
                    </w:rPr>
                    <w:t xml:space="preserve"> FTES </w:t>
                  </w:r>
                  <w:r w:rsidRPr="00373BE4">
                    <w:rPr>
                      <w:color w:val="000000" w:themeColor="text1"/>
                      <w:sz w:val="22"/>
                    </w:rPr>
                    <w:t xml:space="preserve">was actually a good year, even though the budget was cut and psychology courses were </w:t>
                  </w:r>
                  <w:proofErr w:type="gramStart"/>
                  <w:r w:rsidRPr="00373BE4">
                    <w:rPr>
                      <w:color w:val="000000" w:themeColor="text1"/>
                      <w:sz w:val="22"/>
                    </w:rPr>
                    <w:t>cut</w:t>
                  </w:r>
                  <w:proofErr w:type="gramEnd"/>
                  <w:r w:rsidR="005D1ABF" w:rsidRPr="00373BE4">
                    <w:rPr>
                      <w:color w:val="000000" w:themeColor="text1"/>
                      <w:sz w:val="22"/>
                    </w:rPr>
                    <w:t xml:space="preserve"> (</w:t>
                  </w:r>
                  <w:r w:rsidRPr="00373BE4">
                    <w:rPr>
                      <w:color w:val="000000" w:themeColor="text1"/>
                      <w:sz w:val="22"/>
                    </w:rPr>
                    <w:t>fill rates were higher); STAR was started this year</w:t>
                  </w:r>
                  <w:r w:rsidR="009A3701" w:rsidRPr="00373BE4">
                    <w:rPr>
                      <w:color w:val="000000" w:themeColor="text1"/>
                      <w:sz w:val="22"/>
                    </w:rPr>
                    <w:t>.  2010-11</w:t>
                  </w:r>
                  <w:r w:rsidR="00BA6E32" w:rsidRPr="00373BE4">
                    <w:rPr>
                      <w:color w:val="000000" w:themeColor="text1"/>
                      <w:sz w:val="22"/>
                    </w:rPr>
                    <w:t xml:space="preserve"> </w:t>
                  </w:r>
                  <w:r w:rsidRPr="00373BE4">
                    <w:rPr>
                      <w:color w:val="000000" w:themeColor="text1"/>
                      <w:sz w:val="22"/>
                    </w:rPr>
                    <w:t xml:space="preserve">census and </w:t>
                  </w:r>
                  <w:r w:rsidR="00BA6E32" w:rsidRPr="00373BE4">
                    <w:rPr>
                      <w:color w:val="000000" w:themeColor="text1"/>
                      <w:sz w:val="22"/>
                    </w:rPr>
                    <w:t xml:space="preserve">FTES were low because </w:t>
                  </w:r>
                  <w:r w:rsidR="00BA6E32" w:rsidRPr="00373BE4">
                    <w:rPr>
                      <w:sz w:val="22"/>
                    </w:rPr>
                    <w:t>fewer incarcerated students were allowed to enroll</w:t>
                  </w:r>
                  <w:proofErr w:type="gramStart"/>
                  <w:r w:rsidR="00BA6E32" w:rsidRPr="00373BE4">
                    <w:rPr>
                      <w:sz w:val="22"/>
                    </w:rPr>
                    <w:t xml:space="preserve">. </w:t>
                  </w:r>
                  <w:proofErr w:type="gramEnd"/>
                  <w:r w:rsidR="00BA6E32" w:rsidRPr="00373BE4">
                    <w:rPr>
                      <w:sz w:val="22"/>
                    </w:rPr>
                    <w:t xml:space="preserve">The FTEF30 is low for 2012-13 </w:t>
                  </w:r>
                  <w:r w:rsidRPr="00373BE4">
                    <w:rPr>
                      <w:sz w:val="22"/>
                    </w:rPr>
                    <w:t xml:space="preserve">probably </w:t>
                  </w:r>
                  <w:r w:rsidR="00BA6E32" w:rsidRPr="00373BE4">
                    <w:rPr>
                      <w:sz w:val="22"/>
                    </w:rPr>
                    <w:t xml:space="preserve">because </w:t>
                  </w:r>
                  <w:r w:rsidRPr="00373BE4">
                    <w:rPr>
                      <w:sz w:val="22"/>
                    </w:rPr>
                    <w:t xml:space="preserve">some of the </w:t>
                  </w:r>
                  <w:r w:rsidR="00BA6E32" w:rsidRPr="00373BE4">
                    <w:rPr>
                      <w:sz w:val="22"/>
                    </w:rPr>
                    <w:t xml:space="preserve">STAR program </w:t>
                  </w:r>
                  <w:r w:rsidRPr="00373BE4">
                    <w:rPr>
                      <w:sz w:val="22"/>
                    </w:rPr>
                    <w:t>classes</w:t>
                  </w:r>
                  <w:r w:rsidR="00BA6E32" w:rsidRPr="00373BE4">
                    <w:rPr>
                      <w:sz w:val="22"/>
                    </w:rPr>
                    <w:t xml:space="preserve"> have been allowed to run with very low enrollments</w:t>
                  </w:r>
                  <w:proofErr w:type="gramStart"/>
                  <w:r w:rsidR="00BA6E32" w:rsidRPr="00373BE4">
                    <w:rPr>
                      <w:sz w:val="22"/>
                    </w:rPr>
                    <w:t xml:space="preserve">. </w:t>
                  </w:r>
                  <w:proofErr w:type="gramEnd"/>
                  <w:r w:rsidR="00BA6E32" w:rsidRPr="00373BE4">
                    <w:rPr>
                      <w:sz w:val="22"/>
                    </w:rPr>
                    <w:t xml:space="preserve">The WSCH is the highest it has been </w:t>
                  </w:r>
                  <w:r w:rsidR="00CA2D4F" w:rsidRPr="00373BE4">
                    <w:rPr>
                      <w:sz w:val="22"/>
                    </w:rPr>
                    <w:t xml:space="preserve">in the last four years, </w:t>
                  </w:r>
                  <w:r w:rsidR="007470E1" w:rsidRPr="00373BE4">
                    <w:rPr>
                      <w:sz w:val="22"/>
                    </w:rPr>
                    <w:t>now reflecting only one FT instructor in the department the past two years.  Fill rates are good, reflecting the economy and popularity of psychology courses</w:t>
                  </w:r>
                  <w:r w:rsidR="005D1ABF" w:rsidRPr="00373BE4">
                    <w:rPr>
                      <w:sz w:val="22"/>
                    </w:rPr>
                    <w:t xml:space="preserve"> (and instructors using add codes)</w:t>
                  </w:r>
                  <w:proofErr w:type="gramStart"/>
                  <w:r w:rsidR="007470E1" w:rsidRPr="00373BE4">
                    <w:rPr>
                      <w:sz w:val="22"/>
                    </w:rPr>
                    <w:t xml:space="preserve">. </w:t>
                  </w:r>
                  <w:proofErr w:type="gramEnd"/>
                  <w:r w:rsidR="007470E1" w:rsidRPr="00373BE4">
                    <w:rPr>
                      <w:sz w:val="22"/>
                    </w:rPr>
                    <w:t xml:space="preserve">Success rates </w:t>
                  </w:r>
                  <w:proofErr w:type="gramStart"/>
                  <w:r w:rsidR="007470E1" w:rsidRPr="00373BE4">
                    <w:rPr>
                      <w:sz w:val="22"/>
                    </w:rPr>
                    <w:t>could be improved</w:t>
                  </w:r>
                  <w:proofErr w:type="gramEnd"/>
                  <w:r w:rsidR="007470E1" w:rsidRPr="00373BE4">
                    <w:rPr>
                      <w:sz w:val="22"/>
                    </w:rPr>
                    <w:t>, especially related to retention</w:t>
                  </w:r>
                  <w:r w:rsidR="007410C4" w:rsidRPr="00373BE4">
                    <w:rPr>
                      <w:sz w:val="22"/>
                    </w:rPr>
                    <w:t xml:space="preserve"> [since retention indicates that stud</w:t>
                  </w:r>
                  <w:r w:rsidR="007470E1" w:rsidRPr="00373BE4">
                    <w:rPr>
                      <w:sz w:val="22"/>
                    </w:rPr>
                    <w:t>ents are being retained with failing grades</w:t>
                  </w:r>
                  <w:r w:rsidR="007410C4" w:rsidRPr="00373BE4">
                    <w:rPr>
                      <w:sz w:val="22"/>
                    </w:rPr>
                    <w:t>]</w:t>
                  </w:r>
                  <w:r w:rsidR="007470E1" w:rsidRPr="00373BE4">
                    <w:rPr>
                      <w:sz w:val="22"/>
                    </w:rPr>
                    <w:t xml:space="preserve">.  </w:t>
                  </w:r>
                  <w:r w:rsidR="005D1ABF" w:rsidRPr="00373BE4">
                    <w:rPr>
                      <w:sz w:val="22"/>
                    </w:rPr>
                    <w:t>The number of students in ‘</w:t>
                  </w:r>
                  <w:r w:rsidR="007470E1" w:rsidRPr="00373BE4">
                    <w:rPr>
                      <w:sz w:val="22"/>
                    </w:rPr>
                    <w:t>F-S in Subject</w:t>
                  </w:r>
                  <w:r w:rsidR="005D1ABF" w:rsidRPr="00373BE4">
                    <w:rPr>
                      <w:sz w:val="22"/>
                    </w:rPr>
                    <w:t>’</w:t>
                  </w:r>
                  <w:r w:rsidR="007470E1" w:rsidRPr="00373BE4">
                    <w:rPr>
                      <w:sz w:val="22"/>
                    </w:rPr>
                    <w:t xml:space="preserve"> has drastically reduced, which is very ironic, since STAR started in Fall 2011, with a goal to improve persistence and graduation</w:t>
                  </w:r>
                  <w:proofErr w:type="gramStart"/>
                  <w:r w:rsidR="007470E1" w:rsidRPr="00373BE4">
                    <w:rPr>
                      <w:sz w:val="22"/>
                    </w:rPr>
                    <w:t xml:space="preserve">. </w:t>
                  </w:r>
                  <w:proofErr w:type="gramEnd"/>
                  <w:r w:rsidR="005D1ABF" w:rsidRPr="00373BE4">
                    <w:rPr>
                      <w:sz w:val="22"/>
                    </w:rPr>
                    <w:t>This is a 35% decrease in ‘F-S Persistence’ since 2009</w:t>
                  </w:r>
                  <w:proofErr w:type="gramStart"/>
                  <w:r w:rsidR="005D1ABF" w:rsidRPr="00373BE4">
                    <w:rPr>
                      <w:sz w:val="22"/>
                    </w:rPr>
                    <w:t>.</w:t>
                  </w:r>
                  <w:r w:rsidR="00947DBB" w:rsidRPr="00373BE4">
                    <w:rPr>
                      <w:i/>
                      <w:color w:val="A6A6A6" w:themeColor="background1" w:themeShade="A6"/>
                      <w:sz w:val="22"/>
                    </w:rPr>
                    <w:t>(</w:t>
                  </w:r>
                  <w:proofErr w:type="gramEnd"/>
                  <w:r w:rsidR="00947DBB" w:rsidRPr="00637D78">
                    <w:rPr>
                      <w:i/>
                      <w:color w:val="A6A6A6" w:themeColor="background1" w:themeShade="A6"/>
                    </w:rPr>
                    <w:t>Box will explain as needed)</w:t>
                  </w:r>
                </w:p>
              </w:txbxContent>
            </v:textbox>
            <w10:wrap type="topAndBottom"/>
          </v:shape>
        </w:pict>
      </w:r>
    </w:p>
    <w:p w:rsidR="00947DBB" w:rsidRPr="005E4FA9" w:rsidRDefault="00947DBB">
      <w:pPr>
        <w:spacing w:line="276" w:lineRule="auto"/>
        <w:ind w:firstLine="0"/>
        <w:rPr>
          <w:rFonts w:eastAsiaTheme="majorEastAsia" w:cstheme="minorHAnsi"/>
          <w:b/>
          <w:bCs/>
        </w:rPr>
      </w:pPr>
      <w:r w:rsidRPr="005E4FA9">
        <w:rPr>
          <w:rFonts w:cstheme="minorHAnsi"/>
        </w:rPr>
        <w:br w:type="page"/>
      </w:r>
    </w:p>
    <w:p w:rsidR="00947DBB" w:rsidRPr="00751E5A" w:rsidRDefault="00947DBB" w:rsidP="00950F4D">
      <w:pPr>
        <w:pStyle w:val="Heading3"/>
        <w:ind w:left="-720" w:firstLine="0"/>
        <w:rPr>
          <w:rFonts w:asciiTheme="minorHAnsi" w:hAnsiTheme="minorHAnsi" w:cstheme="minorHAnsi"/>
          <w:b w:val="0"/>
          <w:color w:val="auto"/>
          <w:szCs w:val="24"/>
        </w:rPr>
      </w:pPr>
      <w:r w:rsidRPr="005E4FA9">
        <w:rPr>
          <w:rFonts w:asciiTheme="minorHAnsi" w:hAnsiTheme="minorHAnsi" w:cstheme="minorHAnsi"/>
          <w:color w:val="auto"/>
        </w:rPr>
        <w:lastRenderedPageBreak/>
        <w:t>Curriculum Data</w:t>
      </w:r>
      <w:r w:rsidRPr="005E4FA9">
        <w:rPr>
          <w:rFonts w:asciiTheme="minorHAnsi" w:hAnsiTheme="minorHAnsi" w:cstheme="minorHAnsi"/>
          <w:sz w:val="20"/>
          <w:szCs w:val="20"/>
        </w:rPr>
        <w:t xml:space="preserve"> </w:t>
      </w:r>
      <w:r w:rsidRPr="00751E5A">
        <w:rPr>
          <w:rFonts w:asciiTheme="minorHAnsi" w:hAnsiTheme="minorHAnsi" w:cstheme="minorHAnsi"/>
          <w:b w:val="0"/>
          <w:color w:val="auto"/>
          <w:szCs w:val="24"/>
        </w:rPr>
        <w:t xml:space="preserve">-- Use data from the previous academic year </w:t>
      </w:r>
      <w:r w:rsidRPr="00751E5A">
        <w:rPr>
          <w:rFonts w:asciiTheme="minorHAnsi" w:hAnsiTheme="minorHAnsi" w:cstheme="minorHAnsi"/>
          <w:b w:val="0"/>
          <w:i/>
          <w:color w:val="808080" w:themeColor="background1" w:themeShade="80"/>
          <w:szCs w:val="24"/>
        </w:rPr>
        <w:t>(Provide Number</w:t>
      </w:r>
      <w:r>
        <w:rPr>
          <w:rFonts w:asciiTheme="minorHAnsi" w:hAnsiTheme="minorHAnsi" w:cstheme="minorHAnsi"/>
          <w:b w:val="0"/>
          <w:i/>
          <w:color w:val="808080" w:themeColor="background1" w:themeShade="80"/>
          <w:szCs w:val="24"/>
        </w:rPr>
        <w:t>s</w:t>
      </w:r>
      <w:r w:rsidRPr="00751E5A">
        <w:rPr>
          <w:rFonts w:asciiTheme="minorHAnsi" w:hAnsiTheme="minorHAnsi" w:cstheme="minorHAnsi"/>
          <w:b w:val="0"/>
          <w:i/>
          <w:color w:val="808080" w:themeColor="background1" w:themeShade="80"/>
          <w:szCs w:val="24"/>
        </w:rPr>
        <w:t xml:space="preserve"> below)</w:t>
      </w:r>
      <w:r w:rsidR="00A359BF" w:rsidRPr="00A359BF">
        <w:rPr>
          <w:b w:val="0"/>
          <w:color w:val="auto"/>
          <w:sz w:val="20"/>
          <w:szCs w:val="20"/>
        </w:rPr>
        <w:t xml:space="preserve"> </w:t>
      </w:r>
      <w:r w:rsidR="00A359BF">
        <w:rPr>
          <w:b w:val="0"/>
          <w:color w:val="auto"/>
          <w:sz w:val="20"/>
          <w:szCs w:val="20"/>
        </w:rPr>
        <w:t>[Parent Ed Suspended Oct 26, 2012]</w:t>
      </w:r>
    </w:p>
    <w:tbl>
      <w:tblPr>
        <w:tblStyle w:val="MediumShading1-Accent11"/>
        <w:tblpPr w:leftFromText="180" w:rightFromText="180" w:vertAnchor="text" w:tblpXSpec="center" w:tblpY="164"/>
        <w:tblW w:w="115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054"/>
        <w:gridCol w:w="1292"/>
        <w:gridCol w:w="1491"/>
        <w:gridCol w:w="1572"/>
        <w:gridCol w:w="1572"/>
        <w:gridCol w:w="1572"/>
      </w:tblGrid>
      <w:tr w:rsidR="00947DBB" w:rsidRPr="005E4FA9" w:rsidTr="00AA0284">
        <w:trPr>
          <w:cnfStyle w:val="100000000000"/>
          <w:trHeight w:hRule="exact" w:val="384"/>
        </w:trPr>
        <w:tc>
          <w:tcPr>
            <w:cnfStyle w:val="001000000000"/>
            <w:tcW w:w="4054" w:type="dxa"/>
            <w:tcBorders>
              <w:top w:val="none" w:sz="0" w:space="0" w:color="auto"/>
              <w:left w:val="none" w:sz="0" w:space="0" w:color="auto"/>
              <w:bottom w:val="none" w:sz="0" w:space="0" w:color="auto"/>
              <w:right w:val="none" w:sz="0" w:space="0" w:color="auto"/>
            </w:tcBorders>
          </w:tcPr>
          <w:p w:rsidR="00947DBB" w:rsidRPr="005E4FA9" w:rsidRDefault="00947DBB" w:rsidP="00E0473A">
            <w:pPr>
              <w:ind w:firstLine="0"/>
              <w:rPr>
                <w:rFonts w:cstheme="minorHAnsi"/>
              </w:rPr>
            </w:pPr>
          </w:p>
        </w:tc>
        <w:tc>
          <w:tcPr>
            <w:tcW w:w="1292" w:type="dxa"/>
            <w:tcBorders>
              <w:top w:val="none" w:sz="0" w:space="0" w:color="auto"/>
              <w:left w:val="none" w:sz="0" w:space="0" w:color="auto"/>
              <w:bottom w:val="none" w:sz="0" w:space="0" w:color="auto"/>
              <w:right w:val="none" w:sz="0" w:space="0" w:color="auto"/>
            </w:tcBorders>
          </w:tcPr>
          <w:p w:rsidR="00947DBB" w:rsidRPr="005E4FA9" w:rsidRDefault="00947DBB" w:rsidP="0067537C">
            <w:pPr>
              <w:ind w:firstLine="0"/>
              <w:jc w:val="center"/>
              <w:cnfStyle w:val="100000000000"/>
              <w:rPr>
                <w:rFonts w:cstheme="minorHAnsi"/>
              </w:rPr>
            </w:pPr>
            <w:r w:rsidRPr="005E4FA9">
              <w:rPr>
                <w:rFonts w:cstheme="minorHAnsi"/>
              </w:rPr>
              <w:t>Additions</w:t>
            </w:r>
          </w:p>
        </w:tc>
        <w:tc>
          <w:tcPr>
            <w:tcW w:w="1491" w:type="dxa"/>
            <w:tcBorders>
              <w:top w:val="none" w:sz="0" w:space="0" w:color="auto"/>
              <w:left w:val="none" w:sz="0" w:space="0" w:color="auto"/>
              <w:bottom w:val="none" w:sz="0" w:space="0" w:color="auto"/>
              <w:right w:val="none" w:sz="0" w:space="0" w:color="auto"/>
            </w:tcBorders>
          </w:tcPr>
          <w:p w:rsidR="00947DBB" w:rsidRPr="005E4FA9" w:rsidRDefault="00947DBB" w:rsidP="0067537C">
            <w:pPr>
              <w:ind w:firstLine="0"/>
              <w:jc w:val="center"/>
              <w:cnfStyle w:val="100000000000"/>
              <w:rPr>
                <w:rFonts w:cstheme="minorHAnsi"/>
              </w:rPr>
            </w:pPr>
            <w:r w:rsidRPr="005E4FA9">
              <w:rPr>
                <w:rFonts w:cstheme="minorHAnsi"/>
              </w:rPr>
              <w:t>Revisions</w:t>
            </w:r>
          </w:p>
        </w:tc>
        <w:tc>
          <w:tcPr>
            <w:tcW w:w="1572" w:type="dxa"/>
            <w:tcBorders>
              <w:top w:val="none" w:sz="0" w:space="0" w:color="auto"/>
              <w:left w:val="none" w:sz="0" w:space="0" w:color="auto"/>
              <w:bottom w:val="none" w:sz="0" w:space="0" w:color="auto"/>
              <w:right w:val="none" w:sz="0" w:space="0" w:color="auto"/>
            </w:tcBorders>
          </w:tcPr>
          <w:p w:rsidR="00947DBB" w:rsidRPr="005E4FA9" w:rsidRDefault="00947DBB" w:rsidP="0067537C">
            <w:pPr>
              <w:ind w:firstLine="0"/>
              <w:jc w:val="center"/>
              <w:cnfStyle w:val="100000000000"/>
              <w:rPr>
                <w:rFonts w:cstheme="minorHAnsi"/>
              </w:rPr>
            </w:pPr>
            <w:r w:rsidRPr="005E4FA9">
              <w:rPr>
                <w:rFonts w:cstheme="minorHAnsi"/>
              </w:rPr>
              <w:t>Suspensions</w:t>
            </w:r>
          </w:p>
        </w:tc>
        <w:tc>
          <w:tcPr>
            <w:tcW w:w="1572" w:type="dxa"/>
            <w:tcBorders>
              <w:top w:val="none" w:sz="0" w:space="0" w:color="auto"/>
              <w:left w:val="none" w:sz="0" w:space="0" w:color="auto"/>
              <w:bottom w:val="none" w:sz="0" w:space="0" w:color="auto"/>
              <w:right w:val="none" w:sz="0" w:space="0" w:color="auto"/>
            </w:tcBorders>
          </w:tcPr>
          <w:p w:rsidR="00947DBB" w:rsidRPr="005E4FA9" w:rsidRDefault="00947DBB" w:rsidP="0067537C">
            <w:pPr>
              <w:ind w:firstLine="0"/>
              <w:jc w:val="center"/>
              <w:cnfStyle w:val="100000000000"/>
              <w:rPr>
                <w:rFonts w:cstheme="minorHAnsi"/>
              </w:rPr>
            </w:pPr>
            <w:r w:rsidRPr="005E4FA9">
              <w:rPr>
                <w:rFonts w:cstheme="minorHAnsi"/>
              </w:rPr>
              <w:t>Retirements</w:t>
            </w:r>
          </w:p>
        </w:tc>
        <w:tc>
          <w:tcPr>
            <w:tcW w:w="1572" w:type="dxa"/>
            <w:tcBorders>
              <w:top w:val="none" w:sz="0" w:space="0" w:color="auto"/>
              <w:left w:val="none" w:sz="0" w:space="0" w:color="auto"/>
              <w:bottom w:val="none" w:sz="0" w:space="0" w:color="auto"/>
              <w:right w:val="none" w:sz="0" w:space="0" w:color="auto"/>
            </w:tcBorders>
          </w:tcPr>
          <w:p w:rsidR="00947DBB" w:rsidRPr="005E4FA9" w:rsidRDefault="00947DBB" w:rsidP="0067537C">
            <w:pPr>
              <w:ind w:firstLine="0"/>
              <w:jc w:val="center"/>
              <w:cnfStyle w:val="100000000000"/>
              <w:rPr>
                <w:rFonts w:cstheme="minorHAnsi"/>
              </w:rPr>
            </w:pPr>
            <w:r w:rsidRPr="005E4FA9">
              <w:rPr>
                <w:rFonts w:cstheme="minorHAnsi"/>
              </w:rPr>
              <w:t>Current Total</w:t>
            </w:r>
          </w:p>
        </w:tc>
      </w:tr>
      <w:tr w:rsidR="00947DBB" w:rsidRPr="005E4FA9" w:rsidTr="00AA0284">
        <w:trPr>
          <w:cnfStyle w:val="000000100000"/>
          <w:trHeight w:hRule="exact" w:val="384"/>
        </w:trPr>
        <w:tc>
          <w:tcPr>
            <w:cnfStyle w:val="001000000000"/>
            <w:tcW w:w="4054" w:type="dxa"/>
            <w:tcBorders>
              <w:right w:val="none" w:sz="0" w:space="0" w:color="auto"/>
            </w:tcBorders>
          </w:tcPr>
          <w:p w:rsidR="00947DBB" w:rsidRPr="005E4FA9" w:rsidRDefault="00947DBB" w:rsidP="00E0473A">
            <w:pPr>
              <w:ind w:firstLine="0"/>
              <w:rPr>
                <w:rFonts w:cstheme="minorHAnsi"/>
              </w:rPr>
            </w:pPr>
            <w:r w:rsidRPr="005E4FA9">
              <w:rPr>
                <w:rFonts w:cstheme="minorHAnsi"/>
              </w:rPr>
              <w:t>Courses</w:t>
            </w:r>
          </w:p>
        </w:tc>
        <w:tc>
          <w:tcPr>
            <w:tcW w:w="1292" w:type="dxa"/>
            <w:tcBorders>
              <w:left w:val="none" w:sz="0" w:space="0" w:color="auto"/>
              <w:right w:val="none" w:sz="0" w:space="0" w:color="auto"/>
            </w:tcBorders>
          </w:tcPr>
          <w:p w:rsidR="00947DBB" w:rsidRPr="005E4FA9" w:rsidRDefault="00A359BF"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947DBB" w:rsidRDefault="00A359BF" w:rsidP="0067537C">
            <w:pPr>
              <w:ind w:firstLine="0"/>
              <w:jc w:val="center"/>
              <w:cnfStyle w:val="000000100000"/>
              <w:rPr>
                <w:rFonts w:cstheme="minorHAnsi"/>
              </w:rPr>
            </w:pPr>
            <w:r>
              <w:rPr>
                <w:rFonts w:cstheme="minorHAnsi"/>
              </w:rPr>
              <w:t xml:space="preserve">2 </w:t>
            </w:r>
          </w:p>
          <w:p w:rsidR="00A359BF" w:rsidRPr="005E4FA9" w:rsidRDefault="00A359BF" w:rsidP="0067537C">
            <w:pPr>
              <w:ind w:firstLine="0"/>
              <w:jc w:val="center"/>
              <w:cnfStyle w:val="000000100000"/>
              <w:rPr>
                <w:rFonts w:cstheme="minorHAnsi"/>
              </w:rPr>
            </w:pPr>
          </w:p>
        </w:tc>
        <w:tc>
          <w:tcPr>
            <w:tcW w:w="1572" w:type="dxa"/>
            <w:tcBorders>
              <w:left w:val="none" w:sz="0" w:space="0" w:color="auto"/>
              <w:right w:val="none" w:sz="0" w:space="0" w:color="auto"/>
            </w:tcBorders>
          </w:tcPr>
          <w:p w:rsidR="00947DBB" w:rsidRPr="005E4FA9" w:rsidRDefault="007C48CE" w:rsidP="0067537C">
            <w:pPr>
              <w:ind w:firstLine="0"/>
              <w:jc w:val="center"/>
              <w:cnfStyle w:val="000000100000"/>
              <w:rPr>
                <w:rFonts w:cstheme="minorHAnsi"/>
              </w:rPr>
            </w:pPr>
            <w:r>
              <w:rPr>
                <w:rFonts w:cstheme="minorHAnsi"/>
              </w:rPr>
              <w:t>1</w:t>
            </w:r>
          </w:p>
        </w:tc>
        <w:tc>
          <w:tcPr>
            <w:tcW w:w="1572" w:type="dxa"/>
            <w:tcBorders>
              <w:left w:val="none" w:sz="0" w:space="0" w:color="auto"/>
              <w:right w:val="none" w:sz="0" w:space="0" w:color="auto"/>
            </w:tcBorders>
          </w:tcPr>
          <w:p w:rsidR="00947DBB" w:rsidRPr="005E4FA9" w:rsidRDefault="007C48CE" w:rsidP="0067537C">
            <w:pPr>
              <w:ind w:firstLine="0"/>
              <w:jc w:val="center"/>
              <w:cnfStyle w:val="000000100000"/>
              <w:rPr>
                <w:rFonts w:cstheme="minorHAnsi"/>
              </w:rPr>
            </w:pPr>
            <w:r>
              <w:rPr>
                <w:rFonts w:cstheme="minorHAnsi"/>
              </w:rPr>
              <w:t>4</w:t>
            </w:r>
          </w:p>
        </w:tc>
        <w:tc>
          <w:tcPr>
            <w:tcW w:w="1572" w:type="dxa"/>
            <w:tcBorders>
              <w:left w:val="none" w:sz="0" w:space="0" w:color="auto"/>
            </w:tcBorders>
          </w:tcPr>
          <w:p w:rsidR="00947DBB" w:rsidRPr="005E4FA9" w:rsidRDefault="00A359BF" w:rsidP="0067537C">
            <w:pPr>
              <w:ind w:firstLine="0"/>
              <w:jc w:val="center"/>
              <w:cnfStyle w:val="000000100000"/>
              <w:rPr>
                <w:rFonts w:cstheme="minorHAnsi"/>
              </w:rPr>
            </w:pPr>
            <w:r>
              <w:rPr>
                <w:rFonts w:cstheme="minorHAnsi"/>
              </w:rPr>
              <w:t>9</w:t>
            </w:r>
          </w:p>
        </w:tc>
      </w:tr>
      <w:tr w:rsidR="00947DBB" w:rsidRPr="005E4FA9" w:rsidTr="00AA0284">
        <w:trPr>
          <w:cnfStyle w:val="000000010000"/>
          <w:trHeight w:hRule="exact" w:val="384"/>
        </w:trPr>
        <w:tc>
          <w:tcPr>
            <w:cnfStyle w:val="001000000000"/>
            <w:tcW w:w="4054" w:type="dxa"/>
            <w:tcBorders>
              <w:right w:val="none" w:sz="0" w:space="0" w:color="auto"/>
            </w:tcBorders>
          </w:tcPr>
          <w:p w:rsidR="00947DBB" w:rsidRPr="005E4FA9" w:rsidRDefault="00947DBB" w:rsidP="00E0473A">
            <w:pPr>
              <w:ind w:firstLine="0"/>
              <w:rPr>
                <w:rFonts w:cstheme="minorHAnsi"/>
              </w:rPr>
            </w:pPr>
            <w:r w:rsidRPr="005E4FA9">
              <w:rPr>
                <w:rFonts w:cstheme="minorHAnsi"/>
              </w:rPr>
              <w:t>Certificates 18 units or greater</w:t>
            </w:r>
          </w:p>
        </w:tc>
        <w:tc>
          <w:tcPr>
            <w:tcW w:w="1292" w:type="dxa"/>
            <w:tcBorders>
              <w:left w:val="none" w:sz="0" w:space="0" w:color="auto"/>
              <w:righ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r>
      <w:tr w:rsidR="00947DBB" w:rsidRPr="005E4FA9" w:rsidTr="00AA0284">
        <w:trPr>
          <w:cnfStyle w:val="000000100000"/>
          <w:trHeight w:hRule="exact" w:val="384"/>
        </w:trPr>
        <w:tc>
          <w:tcPr>
            <w:cnfStyle w:val="001000000000"/>
            <w:tcW w:w="4054" w:type="dxa"/>
            <w:tcBorders>
              <w:right w:val="none" w:sz="0" w:space="0" w:color="auto"/>
            </w:tcBorders>
          </w:tcPr>
          <w:p w:rsidR="00947DBB" w:rsidRPr="005E4FA9" w:rsidRDefault="00947DBB" w:rsidP="00E0473A">
            <w:pPr>
              <w:ind w:firstLine="0"/>
              <w:rPr>
                <w:rFonts w:cstheme="minorHAnsi"/>
              </w:rPr>
            </w:pPr>
            <w:r w:rsidRPr="005E4FA9">
              <w:rPr>
                <w:rFonts w:cstheme="minorHAnsi"/>
              </w:rPr>
              <w:t>Certificates  less than 18 units</w:t>
            </w:r>
          </w:p>
        </w:tc>
        <w:tc>
          <w:tcPr>
            <w:tcW w:w="1292" w:type="dxa"/>
            <w:tcBorders>
              <w:left w:val="none" w:sz="0" w:space="0" w:color="auto"/>
              <w:right w:val="none" w:sz="0" w:space="0" w:color="auto"/>
            </w:tcBorders>
          </w:tcPr>
          <w:p w:rsidR="00947DBB" w:rsidRPr="005E4FA9" w:rsidRDefault="00A359BF"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947DBB" w:rsidRPr="005E4FA9" w:rsidRDefault="00A359BF"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947DBB" w:rsidRPr="005E4FA9" w:rsidRDefault="00A359BF"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947DBB" w:rsidRPr="005E4FA9" w:rsidRDefault="00A359BF" w:rsidP="0067537C">
            <w:pPr>
              <w:ind w:firstLine="0"/>
              <w:jc w:val="center"/>
              <w:cnfStyle w:val="000000100000"/>
              <w:rPr>
                <w:rFonts w:cstheme="minorHAnsi"/>
              </w:rPr>
            </w:pPr>
            <w:r>
              <w:rPr>
                <w:rFonts w:cstheme="minorHAnsi"/>
              </w:rPr>
              <w:t>0</w:t>
            </w:r>
          </w:p>
        </w:tc>
        <w:tc>
          <w:tcPr>
            <w:tcW w:w="1572" w:type="dxa"/>
            <w:tcBorders>
              <w:left w:val="none" w:sz="0" w:space="0" w:color="auto"/>
            </w:tcBorders>
          </w:tcPr>
          <w:p w:rsidR="00947DBB" w:rsidRPr="005E4FA9" w:rsidRDefault="00A359BF" w:rsidP="0067537C">
            <w:pPr>
              <w:ind w:firstLine="0"/>
              <w:jc w:val="center"/>
              <w:cnfStyle w:val="000000100000"/>
              <w:rPr>
                <w:rFonts w:cstheme="minorHAnsi"/>
              </w:rPr>
            </w:pPr>
            <w:r>
              <w:rPr>
                <w:rFonts w:cstheme="minorHAnsi"/>
              </w:rPr>
              <w:t>0</w:t>
            </w:r>
          </w:p>
        </w:tc>
      </w:tr>
      <w:tr w:rsidR="00947DBB" w:rsidRPr="005E4FA9" w:rsidTr="00AA0284">
        <w:trPr>
          <w:cnfStyle w:val="000000010000"/>
          <w:trHeight w:hRule="exact" w:val="384"/>
        </w:trPr>
        <w:tc>
          <w:tcPr>
            <w:cnfStyle w:val="001000000000"/>
            <w:tcW w:w="4054" w:type="dxa"/>
            <w:tcBorders>
              <w:right w:val="none" w:sz="0" w:space="0" w:color="auto"/>
            </w:tcBorders>
          </w:tcPr>
          <w:p w:rsidR="00947DBB" w:rsidRPr="005E4FA9" w:rsidRDefault="00947DBB" w:rsidP="00E0473A">
            <w:pPr>
              <w:ind w:firstLine="0"/>
              <w:rPr>
                <w:rFonts w:cstheme="minorHAnsi"/>
              </w:rPr>
            </w:pPr>
            <w:r w:rsidRPr="005E4FA9">
              <w:rPr>
                <w:rFonts w:cstheme="minorHAnsi"/>
              </w:rPr>
              <w:t>Degrees</w:t>
            </w:r>
          </w:p>
        </w:tc>
        <w:tc>
          <w:tcPr>
            <w:tcW w:w="1292" w:type="dxa"/>
            <w:tcBorders>
              <w:left w:val="none" w:sz="0" w:space="0" w:color="auto"/>
              <w:righ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947DBB" w:rsidRPr="005E4FA9" w:rsidRDefault="00A359BF"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947DBB" w:rsidRPr="005E4FA9" w:rsidRDefault="00A359BF" w:rsidP="0067537C">
            <w:pPr>
              <w:ind w:firstLine="0"/>
              <w:jc w:val="center"/>
              <w:cnfStyle w:val="000000010000"/>
              <w:rPr>
                <w:rFonts w:cstheme="minorHAnsi"/>
              </w:rPr>
            </w:pPr>
            <w:r>
              <w:rPr>
                <w:rFonts w:cstheme="minorHAnsi"/>
              </w:rPr>
              <w:t>1</w:t>
            </w:r>
          </w:p>
        </w:tc>
      </w:tr>
    </w:tbl>
    <w:p w:rsidR="00947DBB" w:rsidRPr="005E4FA9" w:rsidRDefault="00947DBB" w:rsidP="00BC7CF3">
      <w:pPr>
        <w:pStyle w:val="NoSpacing"/>
        <w:rPr>
          <w:rFonts w:cstheme="minorHAnsi"/>
        </w:rPr>
      </w:pPr>
    </w:p>
    <w:p w:rsidR="00947DBB" w:rsidRPr="005E4FA9" w:rsidRDefault="00947DBB" w:rsidP="00BC7CF3">
      <w:pPr>
        <w:pStyle w:val="NoSpacing"/>
        <w:rPr>
          <w:rFonts w:cstheme="minorHAnsi"/>
        </w:rPr>
      </w:pPr>
    </w:p>
    <w:p w:rsidR="00947DBB" w:rsidRPr="005E4FA9" w:rsidRDefault="00947DBB" w:rsidP="00BC7CF3">
      <w:pPr>
        <w:pStyle w:val="NoSpacing"/>
        <w:rPr>
          <w:rFonts w:cstheme="minorHAnsi"/>
        </w:rPr>
      </w:pPr>
    </w:p>
    <w:p w:rsidR="00947DBB" w:rsidRPr="005E4FA9" w:rsidRDefault="00947DBB" w:rsidP="00BC7CF3">
      <w:pPr>
        <w:pStyle w:val="NoSpacing"/>
        <w:rPr>
          <w:rFonts w:cstheme="minorHAnsi"/>
        </w:rPr>
      </w:pPr>
    </w:p>
    <w:p w:rsidR="00947DBB" w:rsidRPr="005E4FA9" w:rsidRDefault="00947DBB" w:rsidP="00BC7CF3">
      <w:pPr>
        <w:pStyle w:val="NoSpacing"/>
        <w:rPr>
          <w:rFonts w:cstheme="minorHAnsi"/>
        </w:rPr>
      </w:pPr>
    </w:p>
    <w:p w:rsidR="00947DBB" w:rsidRPr="005E4FA9" w:rsidRDefault="00947DBB" w:rsidP="00BC7CF3">
      <w:pPr>
        <w:pStyle w:val="NoSpacing"/>
        <w:rPr>
          <w:rFonts w:cstheme="minorHAnsi"/>
        </w:rPr>
      </w:pPr>
    </w:p>
    <w:p w:rsidR="00947DBB" w:rsidRPr="005E4FA9" w:rsidRDefault="00947DBB" w:rsidP="00BC7CF3">
      <w:pPr>
        <w:pStyle w:val="NoSpacing"/>
        <w:rPr>
          <w:rFonts w:cstheme="minorHAnsi"/>
        </w:rPr>
      </w:pPr>
    </w:p>
    <w:p w:rsidR="00947DBB" w:rsidRPr="005E4FA9" w:rsidRDefault="00947DBB" w:rsidP="00BC7CF3">
      <w:pPr>
        <w:pStyle w:val="NoSpacing"/>
        <w:rPr>
          <w:rFonts w:cstheme="minorHAnsi"/>
        </w:rPr>
      </w:pPr>
    </w:p>
    <w:p w:rsidR="00947DBB" w:rsidRPr="005E4FA9" w:rsidRDefault="009B24E0" w:rsidP="00D370DD">
      <w:pPr>
        <w:pStyle w:val="Heading3"/>
        <w:ind w:left="-630" w:firstLine="0"/>
        <w:rPr>
          <w:rFonts w:asciiTheme="minorHAnsi" w:hAnsiTheme="minorHAnsi" w:cstheme="minorHAnsi"/>
          <w:color w:val="auto"/>
        </w:rPr>
      </w:pPr>
      <w:r w:rsidRPr="009B24E0">
        <w:rPr>
          <w:rFonts w:asciiTheme="minorHAnsi" w:hAnsiTheme="minorHAnsi" w:cstheme="minorHAnsi"/>
          <w:noProof/>
        </w:rPr>
        <w:pict>
          <v:shape id="_x0000_s1028" type="#_x0000_t202" style="position:absolute;left:0;text-align:left;margin-left:-32.5pt;margin-top:31.65pt;width:717.35pt;height:59.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style="mso-fit-shape-to-text:t">
              <w:txbxContent>
                <w:p w:rsidR="007C48CE" w:rsidRDefault="00947DBB" w:rsidP="00751E5A">
                  <w:pPr>
                    <w:pStyle w:val="NoSpacing"/>
                  </w:pPr>
                  <w:r>
                    <w:rPr>
                      <w:color w:val="000000" w:themeColor="text1"/>
                    </w:rPr>
                    <w:t xml:space="preserve">- </w:t>
                  </w:r>
                  <w:r w:rsidR="007C48CE">
                    <w:rPr>
                      <w:color w:val="000000" w:themeColor="text1"/>
                    </w:rPr>
                    <w:t xml:space="preserve">Suspensions were </w:t>
                  </w:r>
                  <w:r w:rsidR="000C2C24">
                    <w:t>P</w:t>
                  </w:r>
                  <w:r w:rsidR="007C48CE">
                    <w:t xml:space="preserve">sych </w:t>
                  </w:r>
                  <w:r w:rsidR="00D94E7A">
                    <w:t xml:space="preserve">30 </w:t>
                  </w:r>
                  <w:r w:rsidR="004E11A5">
                    <w:t>(health psychology)</w:t>
                  </w:r>
                  <w:r w:rsidR="007C48CE">
                    <w:t xml:space="preserve">; Psych 104 (drama therapy) &amp; </w:t>
                  </w:r>
                  <w:r w:rsidR="004E11A5">
                    <w:t xml:space="preserve">three </w:t>
                  </w:r>
                  <w:proofErr w:type="gramStart"/>
                  <w:r w:rsidR="004E11A5">
                    <w:t>parent</w:t>
                  </w:r>
                  <w:proofErr w:type="gramEnd"/>
                  <w:r w:rsidR="004E11A5">
                    <w:t xml:space="preserve"> </w:t>
                  </w:r>
                  <w:proofErr w:type="spellStart"/>
                  <w:r w:rsidR="004E11A5">
                    <w:t>ed</w:t>
                  </w:r>
                  <w:proofErr w:type="spellEnd"/>
                  <w:r w:rsidR="004E11A5">
                    <w:t xml:space="preserve"> courses were </w:t>
                  </w:r>
                  <w:r w:rsidR="00D94E7A">
                    <w:t>retired.</w:t>
                  </w:r>
                </w:p>
                <w:p w:rsidR="00947DBB" w:rsidRDefault="007C48CE" w:rsidP="00751E5A">
                  <w:pPr>
                    <w:pStyle w:val="NoSpacing"/>
                    <w:rPr>
                      <w:color w:val="000000" w:themeColor="text1"/>
                    </w:rPr>
                  </w:pPr>
                  <w:r>
                    <w:t xml:space="preserve">-Revisions </w:t>
                  </w:r>
                  <w:proofErr w:type="gramStart"/>
                  <w:r>
                    <w:t xml:space="preserve">were </w:t>
                  </w:r>
                  <w:r w:rsidR="000C2C24">
                    <w:t xml:space="preserve"> </w:t>
                  </w:r>
                  <w:r w:rsidR="000C2C24">
                    <w:rPr>
                      <w:rFonts w:cstheme="minorHAnsi"/>
                    </w:rPr>
                    <w:t>P</w:t>
                  </w:r>
                  <w:r>
                    <w:rPr>
                      <w:rFonts w:cstheme="minorHAnsi"/>
                    </w:rPr>
                    <w:t>sych</w:t>
                  </w:r>
                  <w:proofErr w:type="gramEnd"/>
                  <w:r>
                    <w:rPr>
                      <w:rFonts w:cstheme="minorHAnsi"/>
                    </w:rPr>
                    <w:t xml:space="preserve"> 250 (social psychology—had to go on new forms) and </w:t>
                  </w:r>
                  <w:r w:rsidR="000C2C24">
                    <w:rPr>
                      <w:rFonts w:cstheme="minorHAnsi"/>
                    </w:rPr>
                    <w:t>P</w:t>
                  </w:r>
                  <w:r>
                    <w:rPr>
                      <w:rFonts w:cstheme="minorHAnsi"/>
                    </w:rPr>
                    <w:t>sych 260 (psychobiology)</w:t>
                  </w:r>
                </w:p>
                <w:p w:rsidR="00947DBB" w:rsidRPr="00637D78" w:rsidRDefault="00947DBB" w:rsidP="00751E5A">
                  <w:pPr>
                    <w:pStyle w:val="NoSpacing"/>
                    <w:rPr>
                      <w:color w:val="000000" w:themeColor="text1"/>
                    </w:rPr>
                  </w:pPr>
                </w:p>
                <w:p w:rsidR="00947DBB" w:rsidRPr="00637D78" w:rsidRDefault="00947DBB"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947DBB" w:rsidRPr="005E4FA9">
        <w:rPr>
          <w:rFonts w:asciiTheme="minorHAnsi" w:hAnsiTheme="minorHAnsi" w:cstheme="minorHAnsi"/>
          <w:color w:val="auto"/>
        </w:rPr>
        <w:t>Curriculum Data Analysis</w:t>
      </w:r>
    </w:p>
    <w:p w:rsidR="00947DBB" w:rsidRPr="005E4FA9" w:rsidRDefault="00947DBB" w:rsidP="00154EB7">
      <w:pPr>
        <w:rPr>
          <w:rFonts w:cstheme="minorHAnsi"/>
          <w:b/>
        </w:rPr>
      </w:pPr>
    </w:p>
    <w:p w:rsidR="00947DBB" w:rsidRPr="005E4FA9" w:rsidRDefault="00947DBB" w:rsidP="00D370DD">
      <w:pPr>
        <w:ind w:left="-630" w:firstLine="0"/>
        <w:rPr>
          <w:rFonts w:cstheme="minorHAnsi"/>
          <w:b/>
        </w:rPr>
      </w:pPr>
      <w:r w:rsidRPr="005E4FA9">
        <w:rPr>
          <w:rFonts w:cstheme="minorHAnsi"/>
          <w:b/>
        </w:rPr>
        <w:t>Program Student Learning Outcomes Data</w:t>
      </w:r>
      <w:r>
        <w:rPr>
          <w:rFonts w:cstheme="minorHAnsi"/>
          <w:b/>
        </w:rPr>
        <w:t xml:space="preserve"> f</w:t>
      </w:r>
      <w:r w:rsidRPr="005E4FA9">
        <w:rPr>
          <w:rFonts w:cstheme="minorHAnsi"/>
          <w:b/>
        </w:rPr>
        <w:t>rom the Previous Semester</w:t>
      </w:r>
      <w:r>
        <w:rPr>
          <w:rFonts w:cstheme="minorHAnsi"/>
          <w:b/>
        </w:rPr>
        <w:t xml:space="preserve"> </w:t>
      </w:r>
      <w:r w:rsidRPr="001971B6">
        <w:rPr>
          <w:rFonts w:cstheme="minorHAnsi"/>
          <w:b/>
          <w:i/>
          <w:color w:val="808080" w:themeColor="background1" w:themeShade="80"/>
        </w:rPr>
        <w:t>(Provide Number &amp; Percentage below)</w:t>
      </w:r>
    </w:p>
    <w:tbl>
      <w:tblPr>
        <w:tblStyle w:val="LightShading-Accent11"/>
        <w:tblpPr w:leftFromText="180" w:rightFromText="180" w:vertAnchor="text" w:horzAnchor="page" w:tblpX="3247" w:tblpY="1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024"/>
        <w:gridCol w:w="2571"/>
      </w:tblGrid>
      <w:tr w:rsidR="00947DBB" w:rsidRPr="005E4FA9" w:rsidTr="00E92468">
        <w:trPr>
          <w:cnfStyle w:val="100000000000"/>
          <w:trHeight w:hRule="exact" w:val="646"/>
        </w:trPr>
        <w:tc>
          <w:tcPr>
            <w:cnfStyle w:val="001000000000"/>
            <w:tcW w:w="6024"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rPr>
                <w:rFonts w:cstheme="minorHAnsi"/>
                <w:color w:val="000000" w:themeColor="text1"/>
              </w:rPr>
            </w:pPr>
            <w:r w:rsidRPr="005E4FA9">
              <w:rPr>
                <w:rFonts w:cstheme="minorHAnsi"/>
                <w:color w:val="000000" w:themeColor="text1"/>
              </w:rPr>
              <w:t>Total number of PSLOs/sections:</w:t>
            </w:r>
            <w:r w:rsidR="00222E79">
              <w:rPr>
                <w:rFonts w:cstheme="minorHAnsi"/>
                <w:color w:val="000000" w:themeColor="text1"/>
              </w:rPr>
              <w:t xml:space="preserve"> 7 PSLOs 17 Sections</w:t>
            </w:r>
          </w:p>
        </w:tc>
        <w:tc>
          <w:tcPr>
            <w:tcW w:w="2571" w:type="dxa"/>
            <w:tcBorders>
              <w:top w:val="none" w:sz="0" w:space="0" w:color="auto"/>
              <w:left w:val="none" w:sz="0" w:space="0" w:color="auto"/>
              <w:bottom w:val="none" w:sz="0" w:space="0" w:color="auto"/>
              <w:right w:val="none" w:sz="0" w:space="0" w:color="auto"/>
            </w:tcBorders>
          </w:tcPr>
          <w:p w:rsidR="00947DBB" w:rsidRPr="00FB3DF3" w:rsidRDefault="00085A65" w:rsidP="00154EB7">
            <w:pPr>
              <w:ind w:firstLine="0"/>
              <w:jc w:val="center"/>
              <w:cnfStyle w:val="100000000000"/>
              <w:rPr>
                <w:rFonts w:cstheme="minorHAnsi"/>
                <w:color w:val="000000" w:themeColor="text1"/>
              </w:rPr>
            </w:pPr>
            <w:r>
              <w:rPr>
                <w:rFonts w:cstheme="minorHAnsi"/>
                <w:color w:val="000000" w:themeColor="text1"/>
              </w:rPr>
              <w:t>7/17</w:t>
            </w:r>
          </w:p>
        </w:tc>
      </w:tr>
      <w:tr w:rsidR="00947DBB" w:rsidRPr="005E4FA9" w:rsidTr="00E92468">
        <w:trPr>
          <w:cnfStyle w:val="000000100000"/>
          <w:trHeight w:hRule="exact" w:val="663"/>
        </w:trPr>
        <w:tc>
          <w:tcPr>
            <w:cnfStyle w:val="001000000000"/>
            <w:tcW w:w="6024" w:type="dxa"/>
            <w:tcBorders>
              <w:left w:val="none" w:sz="0" w:space="0" w:color="auto"/>
              <w:right w:val="none" w:sz="0" w:space="0" w:color="auto"/>
            </w:tcBorders>
          </w:tcPr>
          <w:p w:rsidR="00947DBB" w:rsidRPr="005E4FA9" w:rsidRDefault="00947DBB" w:rsidP="004610C1">
            <w:pPr>
              <w:ind w:firstLine="0"/>
              <w:rPr>
                <w:rFonts w:cstheme="minorHAnsi"/>
                <w:color w:val="000000" w:themeColor="text1"/>
              </w:rPr>
            </w:pPr>
            <w:r w:rsidRPr="005E4FA9">
              <w:rPr>
                <w:rFonts w:cstheme="minorHAnsi"/>
                <w:color w:val="000000" w:themeColor="text1"/>
              </w:rPr>
              <w:t>Percentage of PSLOs that were fully achieved:</w:t>
            </w:r>
            <w:r w:rsidR="00222E79">
              <w:rPr>
                <w:rFonts w:cstheme="minorHAnsi"/>
                <w:color w:val="000000" w:themeColor="text1"/>
              </w:rPr>
              <w:t xml:space="preserve"> 6/17</w:t>
            </w:r>
          </w:p>
        </w:tc>
        <w:tc>
          <w:tcPr>
            <w:tcW w:w="2571" w:type="dxa"/>
            <w:tcBorders>
              <w:left w:val="none" w:sz="0" w:space="0" w:color="auto"/>
              <w:right w:val="none" w:sz="0" w:space="0" w:color="auto"/>
            </w:tcBorders>
          </w:tcPr>
          <w:p w:rsidR="00947DBB" w:rsidRPr="000C2C24" w:rsidRDefault="00222E79" w:rsidP="00154EB7">
            <w:pPr>
              <w:ind w:firstLine="0"/>
              <w:jc w:val="center"/>
              <w:cnfStyle w:val="000000100000"/>
              <w:rPr>
                <w:rFonts w:cstheme="minorHAnsi"/>
                <w:b/>
                <w:color w:val="000000" w:themeColor="text1"/>
              </w:rPr>
            </w:pPr>
            <w:r w:rsidRPr="000C2C24">
              <w:rPr>
                <w:rFonts w:cstheme="minorHAnsi"/>
                <w:b/>
                <w:color w:val="000000" w:themeColor="text1"/>
              </w:rPr>
              <w:t>35%</w:t>
            </w:r>
          </w:p>
        </w:tc>
      </w:tr>
    </w:tbl>
    <w:p w:rsidR="00947DBB" w:rsidRPr="005E4FA9" w:rsidRDefault="00947DBB" w:rsidP="004610C1">
      <w:pPr>
        <w:pStyle w:val="ListParagraph"/>
        <w:ind w:left="1800" w:firstLine="0"/>
        <w:rPr>
          <w:rFonts w:cstheme="minorHAnsi"/>
          <w:b/>
          <w:noProof/>
          <w:color w:val="000000" w:themeColor="text1"/>
        </w:rPr>
      </w:pPr>
    </w:p>
    <w:p w:rsidR="00947DBB" w:rsidRPr="005E4FA9" w:rsidRDefault="00947DBB" w:rsidP="004610C1">
      <w:pPr>
        <w:pStyle w:val="ListParagraph"/>
        <w:ind w:left="1800" w:firstLine="0"/>
        <w:rPr>
          <w:rFonts w:cstheme="minorHAnsi"/>
          <w:b/>
          <w:noProof/>
        </w:rPr>
      </w:pPr>
    </w:p>
    <w:p w:rsidR="00947DBB" w:rsidRPr="005E4FA9" w:rsidRDefault="00947DBB" w:rsidP="004610C1">
      <w:pPr>
        <w:pStyle w:val="ListParagraph"/>
        <w:ind w:left="1800" w:firstLine="0"/>
        <w:rPr>
          <w:rFonts w:cstheme="minorHAnsi"/>
          <w:b/>
          <w:noProof/>
        </w:rPr>
      </w:pPr>
    </w:p>
    <w:p w:rsidR="00947DBB" w:rsidRPr="005E4FA9" w:rsidRDefault="00947DBB" w:rsidP="004610C1">
      <w:pPr>
        <w:pStyle w:val="ListParagraph"/>
        <w:ind w:left="1800" w:firstLine="0"/>
        <w:rPr>
          <w:rFonts w:cstheme="minorHAnsi"/>
          <w:b/>
          <w:noProof/>
        </w:rPr>
      </w:pPr>
    </w:p>
    <w:p w:rsidR="00947DBB" w:rsidRPr="005E4FA9" w:rsidRDefault="00947DBB" w:rsidP="004610C1">
      <w:pPr>
        <w:pStyle w:val="ListParagraph"/>
        <w:ind w:left="1800" w:firstLine="0"/>
        <w:rPr>
          <w:rFonts w:cstheme="minorHAnsi"/>
          <w:b/>
        </w:rPr>
      </w:pPr>
    </w:p>
    <w:p w:rsidR="00947DBB" w:rsidRPr="005E4FA9" w:rsidRDefault="009B24E0" w:rsidP="00D370DD">
      <w:pPr>
        <w:ind w:left="-720" w:firstLine="0"/>
        <w:rPr>
          <w:rFonts w:cstheme="minorHAnsi"/>
          <w:b/>
        </w:rPr>
      </w:pPr>
      <w:r>
        <w:rPr>
          <w:rFonts w:cstheme="minorHAnsi"/>
          <w:b/>
          <w:noProof/>
        </w:rPr>
        <w:pict>
          <v:shape id="_x0000_s1029" type="#_x0000_t202" style="position:absolute;left:0;text-align:left;margin-left:-37.75pt;margin-top:20.3pt;width:717.35pt;height: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style="mso-next-textbox:#_x0000_s1029;mso-fit-shape-to-text:t">
              <w:txbxContent>
                <w:p w:rsidR="00947DBB" w:rsidRDefault="00947DBB" w:rsidP="00637D78">
                  <w:pPr>
                    <w:pStyle w:val="NoSpacing"/>
                    <w:rPr>
                      <w:color w:val="000000" w:themeColor="text1"/>
                    </w:rPr>
                  </w:pPr>
                  <w:r>
                    <w:rPr>
                      <w:color w:val="000000" w:themeColor="text1"/>
                    </w:rPr>
                    <w:t xml:space="preserve">- </w:t>
                  </w:r>
                  <w:r w:rsidR="00222E79">
                    <w:rPr>
                      <w:color w:val="000000" w:themeColor="text1"/>
                    </w:rPr>
                    <w:t xml:space="preserve">The department feels that many students </w:t>
                  </w:r>
                  <w:proofErr w:type="gramStart"/>
                  <w:r w:rsidR="00222E79">
                    <w:rPr>
                      <w:color w:val="000000" w:themeColor="text1"/>
                    </w:rPr>
                    <w:t>don’t</w:t>
                  </w:r>
                  <w:proofErr w:type="gramEnd"/>
                  <w:r w:rsidR="00222E79">
                    <w:rPr>
                      <w:color w:val="000000" w:themeColor="text1"/>
                    </w:rPr>
                    <w:t xml:space="preserve"> read the textbook or additional materials that are given to them, or study enough, and that telecourse students’ lack of achievement depresses overall achievement of program and course SLOs.  One problem is that incarcerated students turn their work in late (e.g., and get their grades changed), and their SLO achievements reflect their work at semester’s end-</w:t>
                  </w:r>
                  <w:r w:rsidR="000C2C24">
                    <w:rPr>
                      <w:color w:val="000000" w:themeColor="text1"/>
                    </w:rPr>
                    <w:t>-</w:t>
                  </w:r>
                  <w:r w:rsidR="00222E79">
                    <w:rPr>
                      <w:color w:val="000000" w:themeColor="text1"/>
                    </w:rPr>
                    <w:t>not final grades).</w:t>
                  </w:r>
                </w:p>
                <w:p w:rsidR="00947DBB" w:rsidRPr="00637D78" w:rsidRDefault="00947DBB" w:rsidP="00637D78">
                  <w:pPr>
                    <w:pStyle w:val="NoSpacing"/>
                    <w:rPr>
                      <w:color w:val="000000" w:themeColor="text1"/>
                    </w:rPr>
                  </w:pPr>
                </w:p>
                <w:p w:rsidR="00947DBB" w:rsidRPr="00637D78" w:rsidRDefault="00947DBB" w:rsidP="00751E5A">
                  <w:pPr>
                    <w:pStyle w:val="NoSpacing"/>
                    <w:jc w:val="right"/>
                    <w:rPr>
                      <w:i/>
                      <w:color w:val="A6A6A6" w:themeColor="background1" w:themeShade="A6"/>
                    </w:rPr>
                  </w:pPr>
                  <w:r w:rsidRPr="00637D78">
                    <w:rPr>
                      <w:i/>
                      <w:color w:val="A6A6A6" w:themeColor="background1" w:themeShade="A6"/>
                    </w:rPr>
                    <w:t>(Box will explain as needed)</w:t>
                  </w:r>
                </w:p>
              </w:txbxContent>
            </v:textbox>
          </v:shape>
        </w:pict>
      </w:r>
      <w:r w:rsidR="00947DBB" w:rsidRPr="005E4FA9">
        <w:rPr>
          <w:rFonts w:cstheme="minorHAnsi"/>
          <w:b/>
        </w:rPr>
        <w:t>Department Discussions Regarding SLOs (“Closing the Loop”)</w:t>
      </w:r>
    </w:p>
    <w:p w:rsidR="00947DBB" w:rsidRPr="005E4FA9" w:rsidRDefault="00947DBB" w:rsidP="004610C1">
      <w:pPr>
        <w:pStyle w:val="ListParagraph"/>
        <w:ind w:left="1800" w:firstLine="0"/>
        <w:rPr>
          <w:rFonts w:cstheme="minorHAnsi"/>
          <w:b/>
        </w:rPr>
      </w:pPr>
    </w:p>
    <w:p w:rsidR="00947DBB" w:rsidRPr="005E4FA9" w:rsidRDefault="00947DBB" w:rsidP="004610C1">
      <w:pPr>
        <w:pStyle w:val="ListParagraph"/>
        <w:ind w:left="2520" w:firstLine="0"/>
        <w:rPr>
          <w:rFonts w:cstheme="minorHAnsi"/>
          <w:b/>
        </w:rPr>
      </w:pPr>
    </w:p>
    <w:p w:rsidR="00947DBB" w:rsidRPr="005E4FA9" w:rsidRDefault="00947DBB" w:rsidP="004610C1">
      <w:pPr>
        <w:pStyle w:val="ListParagraph"/>
        <w:ind w:left="2520" w:firstLine="0"/>
        <w:rPr>
          <w:rFonts w:cstheme="minorHAnsi"/>
          <w:b/>
        </w:rPr>
      </w:pPr>
    </w:p>
    <w:p w:rsidR="00947DBB" w:rsidRPr="005E4FA9" w:rsidRDefault="00947DBB" w:rsidP="004610C1">
      <w:pPr>
        <w:pStyle w:val="ListParagraph"/>
        <w:ind w:left="2520" w:firstLine="0"/>
        <w:rPr>
          <w:rFonts w:cstheme="minorHAnsi"/>
          <w:b/>
        </w:rPr>
      </w:pPr>
    </w:p>
    <w:p w:rsidR="00947DBB" w:rsidRPr="005E4FA9" w:rsidRDefault="00947DBB">
      <w:pPr>
        <w:spacing w:line="276" w:lineRule="auto"/>
        <w:ind w:firstLine="0"/>
        <w:rPr>
          <w:rFonts w:cstheme="minorHAnsi"/>
          <w:b/>
        </w:rPr>
      </w:pPr>
      <w:r w:rsidRPr="005E4FA9">
        <w:rPr>
          <w:rFonts w:cstheme="minorHAnsi"/>
          <w:b/>
        </w:rPr>
        <w:br w:type="page"/>
      </w:r>
    </w:p>
    <w:p w:rsidR="00947DBB" w:rsidRPr="005E4FA9" w:rsidRDefault="00947DBB" w:rsidP="00FB3DF3">
      <w:pPr>
        <w:spacing w:line="276" w:lineRule="auto"/>
        <w:ind w:left="-720" w:firstLine="0"/>
        <w:rPr>
          <w:rFonts w:cstheme="minorHAnsi"/>
          <w:b/>
        </w:rPr>
      </w:pPr>
      <w:proofErr w:type="gramStart"/>
      <w:r w:rsidRPr="005E4FA9">
        <w:rPr>
          <w:rFonts w:cstheme="minorHAnsi"/>
          <w:b/>
        </w:rPr>
        <w:lastRenderedPageBreak/>
        <w:t>Progress on 5-year Goals from most recent Program Review.</w:t>
      </w:r>
      <w:proofErr w:type="gramEnd"/>
    </w:p>
    <w:tbl>
      <w:tblPr>
        <w:tblStyle w:val="LightShading-Accent11"/>
        <w:tblpPr w:leftFromText="180" w:rightFromText="180" w:vertAnchor="text" w:horzAnchor="margin" w:tblpX="-612" w:tblpY="101"/>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1038"/>
        <w:gridCol w:w="1038"/>
        <w:gridCol w:w="1038"/>
        <w:gridCol w:w="1130"/>
        <w:gridCol w:w="6169"/>
      </w:tblGrid>
      <w:tr w:rsidR="00947DBB" w:rsidRPr="005E4FA9" w:rsidTr="005A2350">
        <w:trPr>
          <w:cnfStyle w:val="100000000000"/>
          <w:trHeight w:val="212"/>
        </w:trPr>
        <w:tc>
          <w:tcPr>
            <w:cnfStyle w:val="001000000000"/>
            <w:tcW w:w="4349" w:type="dxa"/>
            <w:vMerge w:val="restart"/>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rPr>
                <w:rFonts w:cstheme="minorHAnsi"/>
                <w:color w:val="000000" w:themeColor="text1"/>
                <w:sz w:val="20"/>
                <w:szCs w:val="18"/>
              </w:rPr>
            </w:pPr>
            <w:r w:rsidRPr="005E4FA9">
              <w:rPr>
                <w:rFonts w:cstheme="minorHAnsi"/>
                <w:color w:val="000000" w:themeColor="text1"/>
                <w:sz w:val="28"/>
                <w:szCs w:val="18"/>
              </w:rPr>
              <w:t>Goal</w:t>
            </w:r>
          </w:p>
        </w:tc>
        <w:tc>
          <w:tcPr>
            <w:tcW w:w="1038"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color w:val="000000" w:themeColor="text1"/>
                <w:sz w:val="18"/>
                <w:szCs w:val="16"/>
              </w:rPr>
            </w:pPr>
            <w:r>
              <w:rPr>
                <w:rFonts w:cstheme="minorHAnsi"/>
                <w:color w:val="000000" w:themeColor="text1"/>
                <w:sz w:val="18"/>
                <w:szCs w:val="16"/>
              </w:rPr>
              <w:t>100%</w:t>
            </w:r>
            <w:r>
              <w:rPr>
                <w:rFonts w:cstheme="minorHAnsi"/>
                <w:color w:val="000000" w:themeColor="text1"/>
                <w:sz w:val="18"/>
                <w:szCs w:val="16"/>
              </w:rPr>
              <w:br/>
            </w:r>
            <w:r w:rsidRPr="005E4FA9">
              <w:rPr>
                <w:rFonts w:cstheme="minorHAnsi"/>
                <w:color w:val="000000" w:themeColor="text1"/>
                <w:sz w:val="18"/>
                <w:szCs w:val="16"/>
              </w:rPr>
              <w:t>Complete</w:t>
            </w:r>
          </w:p>
        </w:tc>
        <w:tc>
          <w:tcPr>
            <w:tcW w:w="1038"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Partially Complete</w:t>
            </w:r>
          </w:p>
        </w:tc>
        <w:tc>
          <w:tcPr>
            <w:tcW w:w="1038"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Not Started</w:t>
            </w:r>
          </w:p>
        </w:tc>
        <w:tc>
          <w:tcPr>
            <w:tcW w:w="1130" w:type="dxa"/>
            <w:tcBorders>
              <w:top w:val="none" w:sz="0" w:space="0" w:color="auto"/>
              <w:left w:val="none" w:sz="0" w:space="0" w:color="auto"/>
              <w:bottom w:val="none" w:sz="0" w:space="0" w:color="auto"/>
              <w:right w:val="none" w:sz="0" w:space="0" w:color="auto"/>
            </w:tcBorders>
          </w:tcPr>
          <w:p w:rsidR="00947DBB" w:rsidRPr="005E4FA9" w:rsidRDefault="00947DBB" w:rsidP="004D658C">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Abandoned</w:t>
            </w:r>
            <w:r>
              <w:rPr>
                <w:rFonts w:cstheme="minorHAnsi"/>
                <w:color w:val="000000" w:themeColor="text1"/>
                <w:sz w:val="18"/>
                <w:szCs w:val="16"/>
              </w:rPr>
              <w:br/>
            </w:r>
            <w:r w:rsidRPr="0069459E">
              <w:rPr>
                <w:rFonts w:cstheme="minorHAnsi"/>
                <w:color w:val="000000" w:themeColor="text1"/>
                <w:sz w:val="12"/>
                <w:szCs w:val="16"/>
              </w:rPr>
              <w:t>Provide Reason</w:t>
            </w:r>
          </w:p>
        </w:tc>
        <w:tc>
          <w:tcPr>
            <w:tcW w:w="6169" w:type="dxa"/>
            <w:vMerge w:val="restart"/>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color w:val="000000" w:themeColor="text1"/>
                <w:sz w:val="20"/>
                <w:szCs w:val="18"/>
              </w:rPr>
            </w:pPr>
            <w:r w:rsidRPr="005E4FA9">
              <w:rPr>
                <w:rFonts w:cstheme="minorHAnsi"/>
                <w:color w:val="000000" w:themeColor="text1"/>
                <w:sz w:val="24"/>
                <w:szCs w:val="18"/>
              </w:rPr>
              <w:t>Comments</w:t>
            </w:r>
          </w:p>
        </w:tc>
      </w:tr>
      <w:tr w:rsidR="00947DBB" w:rsidRPr="005E4FA9" w:rsidTr="005A2350">
        <w:trPr>
          <w:cnfStyle w:val="000000100000"/>
          <w:trHeight w:val="210"/>
        </w:trPr>
        <w:tc>
          <w:tcPr>
            <w:cnfStyle w:val="001000000000"/>
            <w:tcW w:w="4349" w:type="dxa"/>
            <w:vMerge/>
            <w:tcBorders>
              <w:left w:val="none" w:sz="0" w:space="0" w:color="auto"/>
              <w:right w:val="none" w:sz="0" w:space="0" w:color="auto"/>
            </w:tcBorders>
          </w:tcPr>
          <w:p w:rsidR="00947DBB" w:rsidRPr="005E4FA9" w:rsidRDefault="00947DBB" w:rsidP="004610C1">
            <w:pPr>
              <w:ind w:firstLine="0"/>
              <w:jc w:val="center"/>
              <w:rPr>
                <w:rFonts w:cstheme="minorHAnsi"/>
                <w:color w:val="000000" w:themeColor="text1"/>
                <w:sz w:val="28"/>
                <w:szCs w:val="18"/>
              </w:rPr>
            </w:pPr>
          </w:p>
        </w:tc>
        <w:tc>
          <w:tcPr>
            <w:tcW w:w="4244" w:type="dxa"/>
            <w:gridSpan w:val="4"/>
            <w:tcBorders>
              <w:left w:val="none" w:sz="0" w:space="0" w:color="auto"/>
              <w:right w:val="none" w:sz="0" w:space="0" w:color="auto"/>
            </w:tcBorders>
          </w:tcPr>
          <w:p w:rsidR="00947DBB" w:rsidRPr="00E0738E" w:rsidRDefault="00947DBB" w:rsidP="00E0738E">
            <w:pPr>
              <w:ind w:firstLine="0"/>
              <w:jc w:val="center"/>
              <w:cnfStyle w:val="000000100000"/>
              <w:rPr>
                <w:rFonts w:cstheme="minorHAnsi"/>
                <w:b/>
                <w:color w:val="000000" w:themeColor="text1"/>
                <w:sz w:val="18"/>
                <w:szCs w:val="16"/>
              </w:rPr>
            </w:pPr>
            <w:r>
              <w:rPr>
                <w:rFonts w:cstheme="minorHAnsi"/>
                <w:b/>
                <w:color w:val="000000" w:themeColor="text1"/>
                <w:sz w:val="18"/>
                <w:szCs w:val="16"/>
              </w:rPr>
              <w:t xml:space="preserve">Mark </w:t>
            </w:r>
            <w:r w:rsidRPr="00E0738E">
              <w:rPr>
                <w:rFonts w:cstheme="minorHAnsi"/>
                <w:b/>
                <w:color w:val="000000" w:themeColor="text1"/>
                <w:sz w:val="18"/>
                <w:szCs w:val="16"/>
              </w:rPr>
              <w:t>One for each 5 year Goal</w:t>
            </w:r>
          </w:p>
        </w:tc>
        <w:tc>
          <w:tcPr>
            <w:tcW w:w="6169" w:type="dxa"/>
            <w:vMerge/>
            <w:tcBorders>
              <w:left w:val="none" w:sz="0" w:space="0" w:color="auto"/>
              <w:right w:val="none" w:sz="0" w:space="0" w:color="auto"/>
            </w:tcBorders>
          </w:tcPr>
          <w:p w:rsidR="00947DBB" w:rsidRPr="005E4FA9" w:rsidRDefault="00947DBB" w:rsidP="004610C1">
            <w:pPr>
              <w:ind w:firstLine="0"/>
              <w:jc w:val="center"/>
              <w:cnfStyle w:val="000000100000"/>
              <w:rPr>
                <w:rFonts w:cstheme="minorHAnsi"/>
                <w:color w:val="000000" w:themeColor="text1"/>
                <w:szCs w:val="18"/>
              </w:rPr>
            </w:pPr>
          </w:p>
        </w:tc>
      </w:tr>
      <w:tr w:rsidR="00322658" w:rsidRPr="005E4FA9" w:rsidTr="005A2350">
        <w:trPr>
          <w:trHeight w:val="1391"/>
        </w:trPr>
        <w:tc>
          <w:tcPr>
            <w:cnfStyle w:val="001000000000"/>
            <w:tcW w:w="4349" w:type="dxa"/>
          </w:tcPr>
          <w:p w:rsidR="00322658" w:rsidRPr="008365A7" w:rsidRDefault="00322658" w:rsidP="00322658">
            <w:pPr>
              <w:spacing w:after="240"/>
              <w:ind w:firstLine="0"/>
              <w:rPr>
                <w:sz w:val="18"/>
                <w:szCs w:val="18"/>
              </w:rPr>
            </w:pPr>
            <w:r w:rsidRPr="008365A7">
              <w:rPr>
                <w:sz w:val="18"/>
                <w:szCs w:val="18"/>
              </w:rPr>
              <w:t>Develop Social Psychology and Psychobiology into online courses</w:t>
            </w:r>
            <w:proofErr w:type="gramStart"/>
            <w:r w:rsidRPr="008365A7">
              <w:rPr>
                <w:sz w:val="18"/>
                <w:szCs w:val="18"/>
              </w:rPr>
              <w:t xml:space="preserve">. </w:t>
            </w:r>
            <w:proofErr w:type="gramEnd"/>
            <w:r w:rsidRPr="008365A7">
              <w:rPr>
                <w:sz w:val="18"/>
                <w:szCs w:val="18"/>
              </w:rPr>
              <w:t>Work closely with these instructors to be sure these courses are of excellent quality.</w:t>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4745DB" w:rsidP="00322658">
            <w:pPr>
              <w:pStyle w:val="NoSpacing"/>
              <w:jc w:val="center"/>
              <w:cnfStyle w:val="000000000000"/>
              <w:rPr>
                <w:color w:val="808080" w:themeColor="background1" w:themeShade="80"/>
              </w:rPr>
            </w:pPr>
            <w:r>
              <w:rPr>
                <w:color w:val="808080" w:themeColor="background1" w:themeShade="80"/>
                <w:sz w:val="44"/>
              </w:rPr>
              <w:sym w:font="Wingdings 2" w:char="F054"/>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322658" w:rsidRPr="00E40D46" w:rsidRDefault="00322658" w:rsidP="00322658">
            <w:pPr>
              <w:ind w:firstLine="0"/>
              <w:cnfStyle w:val="000000000000"/>
            </w:pPr>
            <w:r w:rsidRPr="00E40D46">
              <w:t>Social psychology was offered fall 2013;  Psychobiology will be offered spring 2013</w:t>
            </w:r>
            <w:proofErr w:type="gramStart"/>
            <w:r w:rsidRPr="00E40D46">
              <w:t xml:space="preserve">. </w:t>
            </w:r>
            <w:proofErr w:type="gramEnd"/>
          </w:p>
        </w:tc>
      </w:tr>
      <w:tr w:rsidR="00322658" w:rsidRPr="005E4FA9" w:rsidTr="005A2350">
        <w:trPr>
          <w:cnfStyle w:val="000000100000"/>
          <w:trHeight w:val="1391"/>
        </w:trPr>
        <w:tc>
          <w:tcPr>
            <w:cnfStyle w:val="001000000000"/>
            <w:tcW w:w="4349" w:type="dxa"/>
            <w:tcBorders>
              <w:left w:val="none" w:sz="0" w:space="0" w:color="auto"/>
              <w:right w:val="none" w:sz="0" w:space="0" w:color="auto"/>
            </w:tcBorders>
          </w:tcPr>
          <w:p w:rsidR="00322658" w:rsidRPr="008365A7" w:rsidRDefault="00322658" w:rsidP="00322658">
            <w:pPr>
              <w:spacing w:after="240"/>
              <w:ind w:firstLine="0"/>
              <w:rPr>
                <w:sz w:val="18"/>
                <w:szCs w:val="18"/>
              </w:rPr>
            </w:pPr>
            <w:r w:rsidRPr="008365A7">
              <w:rPr>
                <w:sz w:val="18"/>
                <w:szCs w:val="18"/>
              </w:rPr>
              <w:t>At some point, add an additional section of Research Methods</w:t>
            </w:r>
            <w:proofErr w:type="gramStart"/>
            <w:r w:rsidRPr="008365A7">
              <w:rPr>
                <w:sz w:val="18"/>
                <w:szCs w:val="18"/>
              </w:rPr>
              <w:t xml:space="preserve">. </w:t>
            </w:r>
            <w:proofErr w:type="gramEnd"/>
            <w:r w:rsidRPr="008365A7">
              <w:rPr>
                <w:sz w:val="18"/>
                <w:szCs w:val="18"/>
              </w:rPr>
              <w:t>Carefully collect student demographic data to keep track of the numbers of students who are Sociology majors at Coastline</w:t>
            </w:r>
            <w:proofErr w:type="gramStart"/>
            <w:r w:rsidRPr="008365A7">
              <w:rPr>
                <w:sz w:val="18"/>
                <w:szCs w:val="18"/>
              </w:rPr>
              <w:t xml:space="preserve">. </w:t>
            </w:r>
            <w:proofErr w:type="gramEnd"/>
            <w:r w:rsidRPr="008365A7">
              <w:rPr>
                <w:sz w:val="18"/>
                <w:szCs w:val="18"/>
              </w:rPr>
              <w:t>Work closely with this new instructor to be sure this course is of excellent quality.</w:t>
            </w:r>
          </w:p>
          <w:p w:rsidR="00322658" w:rsidRPr="008365A7" w:rsidRDefault="00322658" w:rsidP="00322658">
            <w:pPr>
              <w:ind w:firstLine="0"/>
              <w:rPr>
                <w:sz w:val="18"/>
                <w:szCs w:val="18"/>
              </w:rPr>
            </w:pPr>
          </w:p>
        </w:tc>
        <w:tc>
          <w:tcPr>
            <w:tcW w:w="1038" w:type="dxa"/>
            <w:tcBorders>
              <w:left w:val="none" w:sz="0" w:space="0" w:color="auto"/>
              <w:right w:val="none" w:sz="0" w:space="0" w:color="auto"/>
            </w:tcBorders>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322658" w:rsidRPr="00337E9F" w:rsidRDefault="00322658" w:rsidP="00322658">
            <w:pPr>
              <w:pStyle w:val="NoSpacing"/>
              <w:jc w:val="center"/>
              <w:cnfStyle w:val="000000100000"/>
              <w:rPr>
                <w:color w:val="808080" w:themeColor="background1" w:themeShade="80"/>
              </w:rPr>
            </w:pPr>
          </w:p>
          <w:p w:rsidR="00322658" w:rsidRPr="00337E9F" w:rsidRDefault="004745DB" w:rsidP="004745DB">
            <w:pPr>
              <w:pStyle w:val="NoSpacing"/>
              <w:jc w:val="center"/>
              <w:cnfStyle w:val="000000100000"/>
              <w:rPr>
                <w:color w:val="808080" w:themeColor="background1" w:themeShade="80"/>
              </w:rPr>
            </w:pPr>
            <w:r>
              <w:rPr>
                <w:color w:val="808080" w:themeColor="background1" w:themeShade="80"/>
                <w:sz w:val="44"/>
              </w:rPr>
              <w:sym w:font="Wingdings 2" w:char="F054"/>
            </w:r>
          </w:p>
        </w:tc>
        <w:tc>
          <w:tcPr>
            <w:tcW w:w="1130" w:type="dxa"/>
            <w:tcBorders>
              <w:left w:val="none" w:sz="0" w:space="0" w:color="auto"/>
              <w:right w:val="none" w:sz="0" w:space="0" w:color="auto"/>
            </w:tcBorders>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322658" w:rsidRDefault="00322658" w:rsidP="000C2C24">
            <w:pPr>
              <w:ind w:firstLine="0"/>
              <w:cnfStyle w:val="000000100000"/>
            </w:pPr>
            <w:r>
              <w:t>Instead of offering the extra section of research methods, we added social psych and psychobiology, which we were happy to get</w:t>
            </w:r>
            <w:proofErr w:type="gramStart"/>
            <w:r>
              <w:t xml:space="preserve">. </w:t>
            </w:r>
            <w:proofErr w:type="gramEnd"/>
            <w:r>
              <w:t xml:space="preserve">We did get </w:t>
            </w:r>
            <w:r w:rsidR="000C2C24">
              <w:t xml:space="preserve">two </w:t>
            </w:r>
            <w:r>
              <w:t>extra section</w:t>
            </w:r>
            <w:r w:rsidR="000C2C24">
              <w:t>s</w:t>
            </w:r>
            <w:r>
              <w:t xml:space="preserve"> of research methods in the STAR program in summer 2013</w:t>
            </w:r>
            <w:proofErr w:type="gramStart"/>
            <w:r>
              <w:t xml:space="preserve">. </w:t>
            </w:r>
            <w:proofErr w:type="gramEnd"/>
            <w:r>
              <w:t xml:space="preserve">The online section </w:t>
            </w:r>
            <w:proofErr w:type="gramStart"/>
            <w:r>
              <w:t>was filled</w:t>
            </w:r>
            <w:proofErr w:type="gramEnd"/>
            <w:r>
              <w:t xml:space="preserve"> beyond capacity, and the day course was cancelled due to low enrollment.</w:t>
            </w:r>
          </w:p>
        </w:tc>
      </w:tr>
      <w:tr w:rsidR="00322658" w:rsidRPr="005E4FA9" w:rsidTr="005A2350">
        <w:trPr>
          <w:trHeight w:val="1391"/>
        </w:trPr>
        <w:tc>
          <w:tcPr>
            <w:cnfStyle w:val="001000000000"/>
            <w:tcW w:w="4349" w:type="dxa"/>
          </w:tcPr>
          <w:p w:rsidR="00322658" w:rsidRPr="008365A7" w:rsidRDefault="00322658" w:rsidP="00322658">
            <w:pPr>
              <w:spacing w:after="240"/>
              <w:ind w:firstLine="0"/>
              <w:rPr>
                <w:sz w:val="18"/>
                <w:szCs w:val="18"/>
              </w:rPr>
            </w:pPr>
            <w:r w:rsidRPr="008365A7">
              <w:rPr>
                <w:sz w:val="18"/>
                <w:szCs w:val="18"/>
              </w:rPr>
              <w:t xml:space="preserve">Follow-up with the Unions to be </w:t>
            </w:r>
            <w:proofErr w:type="gramStart"/>
            <w:r w:rsidRPr="008365A7">
              <w:rPr>
                <w:sz w:val="18"/>
                <w:szCs w:val="18"/>
              </w:rPr>
              <w:t>sure</w:t>
            </w:r>
            <w:proofErr w:type="gramEnd"/>
            <w:r w:rsidRPr="008365A7">
              <w:rPr>
                <w:sz w:val="18"/>
                <w:szCs w:val="18"/>
              </w:rPr>
              <w:t xml:space="preserve"> they address the contract pay rate discrepancy for Psych 280; else we will never be able to get a teacher who is willing to teach this course in a quality manner for our military students, as enrollments build.</w:t>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4745DB" w:rsidP="004745DB">
            <w:pPr>
              <w:pStyle w:val="NoSpacing"/>
              <w:jc w:val="center"/>
              <w:cnfStyle w:val="000000000000"/>
              <w:rPr>
                <w:color w:val="808080" w:themeColor="background1" w:themeShade="80"/>
              </w:rPr>
            </w:pPr>
            <w:r>
              <w:rPr>
                <w:color w:val="808080" w:themeColor="background1" w:themeShade="80"/>
                <w:sz w:val="44"/>
              </w:rPr>
              <w:sym w:font="Wingdings 2" w:char="F054"/>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322658" w:rsidRDefault="00E40D46" w:rsidP="00E40D46">
            <w:pPr>
              <w:ind w:firstLine="0"/>
              <w:cnfStyle w:val="000000000000"/>
            </w:pPr>
            <w:r>
              <w:t>The unions are consistently reminded, but this is not a priority for them</w:t>
            </w:r>
            <w:proofErr w:type="gramStart"/>
            <w:r>
              <w:t xml:space="preserve">. </w:t>
            </w:r>
            <w:proofErr w:type="gramEnd"/>
            <w:r>
              <w:t>The military enrolls only about 4 students each session</w:t>
            </w:r>
            <w:proofErr w:type="gramStart"/>
            <w:r>
              <w:t xml:space="preserve">. </w:t>
            </w:r>
            <w:proofErr w:type="gramEnd"/>
            <w:r>
              <w:t>The STAR summer course was over-enrolled and this creates a very difficult grading situation for the instructor</w:t>
            </w:r>
            <w:proofErr w:type="gramStart"/>
            <w:r>
              <w:t xml:space="preserve">. </w:t>
            </w:r>
            <w:proofErr w:type="gramEnd"/>
            <w:r>
              <w:t xml:space="preserve">We want to keep instructional quality and </w:t>
            </w:r>
            <w:proofErr w:type="gramStart"/>
            <w:r>
              <w:t>student work quality output</w:t>
            </w:r>
            <w:proofErr w:type="gramEnd"/>
            <w:r>
              <w:t xml:space="preserve"> high.</w:t>
            </w:r>
          </w:p>
        </w:tc>
      </w:tr>
      <w:tr w:rsidR="00322658" w:rsidRPr="005E4FA9" w:rsidTr="005A2350">
        <w:trPr>
          <w:cnfStyle w:val="000000100000"/>
          <w:trHeight w:val="1391"/>
        </w:trPr>
        <w:tc>
          <w:tcPr>
            <w:cnfStyle w:val="001000000000"/>
            <w:tcW w:w="4349" w:type="dxa"/>
            <w:tcBorders>
              <w:left w:val="none" w:sz="0" w:space="0" w:color="auto"/>
              <w:right w:val="none" w:sz="0" w:space="0" w:color="auto"/>
            </w:tcBorders>
          </w:tcPr>
          <w:p w:rsidR="00322658" w:rsidRPr="008365A7" w:rsidRDefault="00322658" w:rsidP="00322658">
            <w:pPr>
              <w:spacing w:after="240"/>
              <w:ind w:firstLine="0"/>
              <w:rPr>
                <w:sz w:val="18"/>
                <w:szCs w:val="18"/>
              </w:rPr>
            </w:pPr>
            <w:r w:rsidRPr="008365A7">
              <w:rPr>
                <w:sz w:val="18"/>
                <w:szCs w:val="18"/>
              </w:rPr>
              <w:t>Ensure that all faculty members attend meetings so that the program can coordinate communication and course and program improvement</w:t>
            </w:r>
            <w:proofErr w:type="gramStart"/>
            <w:r w:rsidRPr="008365A7">
              <w:rPr>
                <w:sz w:val="18"/>
                <w:szCs w:val="18"/>
              </w:rPr>
              <w:t xml:space="preserve">. </w:t>
            </w:r>
            <w:proofErr w:type="gramEnd"/>
            <w:r w:rsidRPr="008365A7">
              <w:rPr>
                <w:sz w:val="18"/>
                <w:szCs w:val="18"/>
              </w:rPr>
              <w:t>Send personal letters communicating this responsibility to faculty and if necessary, seek assistance from the dean.</w:t>
            </w:r>
          </w:p>
        </w:tc>
        <w:tc>
          <w:tcPr>
            <w:tcW w:w="1038" w:type="dxa"/>
            <w:tcBorders>
              <w:left w:val="none" w:sz="0" w:space="0" w:color="auto"/>
              <w:right w:val="none" w:sz="0" w:space="0" w:color="auto"/>
            </w:tcBorders>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322658" w:rsidRPr="00337E9F" w:rsidRDefault="00322658" w:rsidP="00322658">
            <w:pPr>
              <w:pStyle w:val="NoSpacing"/>
              <w:jc w:val="center"/>
              <w:cnfStyle w:val="000000100000"/>
              <w:rPr>
                <w:color w:val="808080" w:themeColor="background1" w:themeShade="80"/>
              </w:rPr>
            </w:pPr>
          </w:p>
          <w:p w:rsidR="00322658" w:rsidRPr="00337E9F" w:rsidRDefault="004745DB" w:rsidP="004745DB">
            <w:pPr>
              <w:pStyle w:val="NoSpacing"/>
              <w:jc w:val="center"/>
              <w:cnfStyle w:val="000000100000"/>
              <w:rPr>
                <w:color w:val="808080" w:themeColor="background1" w:themeShade="80"/>
              </w:rPr>
            </w:pPr>
            <w:r>
              <w:rPr>
                <w:color w:val="808080" w:themeColor="background1" w:themeShade="80"/>
                <w:sz w:val="44"/>
              </w:rPr>
              <w:sym w:font="Wingdings 2" w:char="F054"/>
            </w:r>
          </w:p>
        </w:tc>
        <w:tc>
          <w:tcPr>
            <w:tcW w:w="1038" w:type="dxa"/>
            <w:tcBorders>
              <w:left w:val="none" w:sz="0" w:space="0" w:color="auto"/>
              <w:right w:val="none" w:sz="0" w:space="0" w:color="auto"/>
            </w:tcBorders>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322658" w:rsidRDefault="00322658" w:rsidP="004745DB">
            <w:pPr>
              <w:ind w:firstLine="0"/>
              <w:cnfStyle w:val="000000100000"/>
            </w:pPr>
            <w:r>
              <w:t>Meeting attendance has been better, but it is difficult for many faculty to get to general all-college meeting which starts at 2:30</w:t>
            </w:r>
            <w:proofErr w:type="gramStart"/>
            <w:r>
              <w:t xml:space="preserve">. </w:t>
            </w:r>
            <w:proofErr w:type="gramEnd"/>
            <w:r>
              <w:t>This problem has been reported to the Senate</w:t>
            </w:r>
            <w:proofErr w:type="gramStart"/>
            <w:r>
              <w:t xml:space="preserve">. </w:t>
            </w:r>
            <w:proofErr w:type="gramEnd"/>
            <w:r w:rsidR="004745DB">
              <w:t>One member continues to have problems accessing the meeting due to disability issues (parking/walking)</w:t>
            </w:r>
            <w:proofErr w:type="gramStart"/>
            <w:r w:rsidR="004745DB">
              <w:t>.</w:t>
            </w:r>
            <w:r w:rsidR="000C2C24">
              <w:t xml:space="preserve"> </w:t>
            </w:r>
            <w:proofErr w:type="gramEnd"/>
            <w:r w:rsidR="000C2C24">
              <w:t xml:space="preserve">Several </w:t>
            </w:r>
            <w:proofErr w:type="gramStart"/>
            <w:r w:rsidR="000C2C24">
              <w:t>faculty</w:t>
            </w:r>
            <w:proofErr w:type="gramEnd"/>
            <w:r w:rsidR="000C2C24">
              <w:t xml:space="preserve"> do not live in the area.</w:t>
            </w:r>
          </w:p>
        </w:tc>
      </w:tr>
      <w:tr w:rsidR="00322658" w:rsidRPr="005E4FA9" w:rsidTr="005A2350">
        <w:trPr>
          <w:trHeight w:val="1391"/>
        </w:trPr>
        <w:tc>
          <w:tcPr>
            <w:cnfStyle w:val="001000000000"/>
            <w:tcW w:w="4349" w:type="dxa"/>
          </w:tcPr>
          <w:p w:rsidR="00322658" w:rsidRPr="008365A7" w:rsidRDefault="00322658" w:rsidP="00322658">
            <w:pPr>
              <w:spacing w:after="240"/>
              <w:ind w:firstLine="0"/>
              <w:rPr>
                <w:sz w:val="18"/>
                <w:szCs w:val="18"/>
              </w:rPr>
            </w:pPr>
            <w:r w:rsidRPr="008365A7">
              <w:rPr>
                <w:sz w:val="18"/>
                <w:szCs w:val="18"/>
              </w:rPr>
              <w:t>Coordinate communication between Gerontology and Psychology departments to become aware of issues in both programs and to support the quality of instruction in each program.</w:t>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E6466D" w:rsidP="00322658">
            <w:pPr>
              <w:pStyle w:val="NoSpacing"/>
              <w:jc w:val="center"/>
              <w:cnfStyle w:val="000000000000"/>
              <w:rPr>
                <w:color w:val="808080" w:themeColor="background1" w:themeShade="80"/>
              </w:rPr>
            </w:pPr>
            <w:r>
              <w:rPr>
                <w:color w:val="808080" w:themeColor="background1" w:themeShade="80"/>
                <w:sz w:val="44"/>
              </w:rPr>
              <w:sym w:font="Wingdings 2" w:char="F054"/>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322658" w:rsidRPr="00337E9F" w:rsidRDefault="00322658" w:rsidP="00322658">
            <w:pPr>
              <w:pStyle w:val="NoSpacing"/>
              <w:jc w:val="center"/>
              <w:cnfStyle w:val="000000000000"/>
              <w:rPr>
                <w:color w:val="808080" w:themeColor="background1" w:themeShade="80"/>
              </w:rPr>
            </w:pPr>
          </w:p>
          <w:p w:rsidR="00322658" w:rsidRPr="00337E9F" w:rsidRDefault="00322658" w:rsidP="0032265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322658" w:rsidRDefault="00896B9A" w:rsidP="00322658">
            <w:pPr>
              <w:ind w:firstLine="0"/>
              <w:cnfStyle w:val="000000000000"/>
            </w:pPr>
            <w:r>
              <w:t>Communication has</w:t>
            </w:r>
            <w:r w:rsidR="00322658">
              <w:t xml:space="preserve"> improved.  Instructors teaching psychology courses in the gerontology program are now included in psychology program communications, but they </w:t>
            </w:r>
            <w:proofErr w:type="gramStart"/>
            <w:r w:rsidR="00322658">
              <w:t>don’t</w:t>
            </w:r>
            <w:proofErr w:type="gramEnd"/>
            <w:r w:rsidR="00322658">
              <w:t xml:space="preserve"> participate in psychology program meetings.</w:t>
            </w:r>
          </w:p>
        </w:tc>
      </w:tr>
      <w:tr w:rsidR="00322658" w:rsidRPr="005E4FA9" w:rsidTr="005A2350">
        <w:trPr>
          <w:cnfStyle w:val="000000100000"/>
          <w:trHeight w:val="1391"/>
        </w:trPr>
        <w:tc>
          <w:tcPr>
            <w:cnfStyle w:val="001000000000"/>
            <w:tcW w:w="4349" w:type="dxa"/>
          </w:tcPr>
          <w:p w:rsidR="00322658" w:rsidRPr="008365A7" w:rsidRDefault="00322658" w:rsidP="00322658">
            <w:pPr>
              <w:spacing w:after="240"/>
              <w:ind w:firstLine="0"/>
              <w:rPr>
                <w:sz w:val="18"/>
                <w:szCs w:val="18"/>
              </w:rPr>
            </w:pPr>
            <w:r w:rsidRPr="008365A7">
              <w:rPr>
                <w:sz w:val="18"/>
                <w:szCs w:val="18"/>
              </w:rPr>
              <w:lastRenderedPageBreak/>
              <w:t>Focus on peer-to-peer training and assistance to instructors who teach the Early College High School and College For Credits programs to make sure instructors are following the course outline and utilizing all features in the course management software</w:t>
            </w:r>
            <w:proofErr w:type="gramStart"/>
            <w:r w:rsidRPr="008365A7">
              <w:rPr>
                <w:sz w:val="18"/>
                <w:szCs w:val="18"/>
              </w:rPr>
              <w:t xml:space="preserve">. </w:t>
            </w:r>
            <w:proofErr w:type="gramEnd"/>
            <w:r w:rsidRPr="008365A7">
              <w:rPr>
                <w:sz w:val="18"/>
                <w:szCs w:val="18"/>
              </w:rPr>
              <w:t>Reach out to faculty to be sure they understand the importance of attending faculty meetings</w:t>
            </w:r>
            <w:proofErr w:type="gramStart"/>
            <w:r w:rsidRPr="008365A7">
              <w:rPr>
                <w:sz w:val="18"/>
                <w:szCs w:val="18"/>
              </w:rPr>
              <w:t xml:space="preserve">. </w:t>
            </w:r>
            <w:proofErr w:type="gramEnd"/>
          </w:p>
        </w:tc>
        <w:tc>
          <w:tcPr>
            <w:tcW w:w="1038" w:type="dxa"/>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Pr>
          <w:p w:rsidR="00322658" w:rsidRPr="00337E9F" w:rsidRDefault="00322658" w:rsidP="00322658">
            <w:pPr>
              <w:pStyle w:val="NoSpacing"/>
              <w:jc w:val="center"/>
              <w:cnfStyle w:val="000000100000"/>
              <w:rPr>
                <w:color w:val="808080" w:themeColor="background1" w:themeShade="80"/>
              </w:rPr>
            </w:pPr>
          </w:p>
          <w:p w:rsidR="00322658" w:rsidRPr="00337E9F" w:rsidRDefault="00322658" w:rsidP="0032265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Pr>
          <w:p w:rsidR="00322658" w:rsidRPr="00337E9F" w:rsidRDefault="00322658" w:rsidP="00322658">
            <w:pPr>
              <w:pStyle w:val="NoSpacing"/>
              <w:jc w:val="center"/>
              <w:cnfStyle w:val="000000100000"/>
              <w:rPr>
                <w:color w:val="808080" w:themeColor="background1" w:themeShade="80"/>
              </w:rPr>
            </w:pPr>
          </w:p>
          <w:p w:rsidR="00322658" w:rsidRPr="00337E9F" w:rsidRDefault="00CE18FB" w:rsidP="00322658">
            <w:pPr>
              <w:pStyle w:val="NoSpacing"/>
              <w:jc w:val="center"/>
              <w:cnfStyle w:val="000000100000"/>
              <w:rPr>
                <w:color w:val="808080" w:themeColor="background1" w:themeShade="80"/>
              </w:rPr>
            </w:pPr>
            <w:r>
              <w:rPr>
                <w:color w:val="808080" w:themeColor="background1" w:themeShade="80"/>
                <w:sz w:val="44"/>
              </w:rPr>
              <w:sym w:font="Wingdings 2" w:char="F054"/>
            </w:r>
          </w:p>
        </w:tc>
        <w:tc>
          <w:tcPr>
            <w:tcW w:w="6169" w:type="dxa"/>
          </w:tcPr>
          <w:p w:rsidR="00322658" w:rsidRDefault="00322658" w:rsidP="00CE18FB">
            <w:pPr>
              <w:ind w:firstLine="0"/>
              <w:cnfStyle w:val="000000100000"/>
            </w:pPr>
            <w:r>
              <w:t xml:space="preserve">C4C </w:t>
            </w:r>
            <w:r w:rsidR="00CE18FB">
              <w:t xml:space="preserve">and ECHS are </w:t>
            </w:r>
            <w:r>
              <w:t>no longer offered</w:t>
            </w:r>
            <w:proofErr w:type="gramStart"/>
            <w:r>
              <w:t xml:space="preserve">. </w:t>
            </w:r>
            <w:proofErr w:type="gramEnd"/>
          </w:p>
        </w:tc>
      </w:tr>
      <w:tr w:rsidR="005054A0" w:rsidRPr="005E4FA9" w:rsidTr="005A2350">
        <w:trPr>
          <w:trHeight w:val="1391"/>
        </w:trPr>
        <w:tc>
          <w:tcPr>
            <w:cnfStyle w:val="001000000000"/>
            <w:tcW w:w="4349" w:type="dxa"/>
          </w:tcPr>
          <w:p w:rsidR="005054A0" w:rsidRPr="008365A7" w:rsidRDefault="005054A0" w:rsidP="005054A0">
            <w:pPr>
              <w:spacing w:after="240"/>
              <w:ind w:firstLine="0"/>
              <w:rPr>
                <w:sz w:val="18"/>
                <w:szCs w:val="18"/>
              </w:rPr>
            </w:pPr>
            <w:r w:rsidRPr="008365A7">
              <w:rPr>
                <w:sz w:val="18"/>
                <w:szCs w:val="18"/>
              </w:rPr>
              <w:t>Provide training opportunities at faculty and discipline meetings.</w:t>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CE18FB" w:rsidP="005054A0">
            <w:pPr>
              <w:pStyle w:val="NoSpacing"/>
              <w:jc w:val="center"/>
              <w:cnfStyle w:val="000000000000"/>
              <w:rPr>
                <w:color w:val="808080" w:themeColor="background1" w:themeShade="80"/>
              </w:rPr>
            </w:pPr>
            <w:r>
              <w:rPr>
                <w:color w:val="808080" w:themeColor="background1" w:themeShade="80"/>
                <w:sz w:val="44"/>
              </w:rPr>
              <w:sym w:font="Wingdings 2" w:char="F054"/>
            </w:r>
          </w:p>
        </w:tc>
        <w:tc>
          <w:tcPr>
            <w:tcW w:w="6169" w:type="dxa"/>
          </w:tcPr>
          <w:p w:rsidR="005054A0" w:rsidRPr="001971B6" w:rsidRDefault="00CE18FB" w:rsidP="005054A0">
            <w:pPr>
              <w:pStyle w:val="NoSpacing"/>
              <w:cnfStyle w:val="000000000000"/>
              <w:rPr>
                <w:color w:val="000000" w:themeColor="text1"/>
                <w:sz w:val="20"/>
              </w:rPr>
            </w:pPr>
            <w:r>
              <w:rPr>
                <w:color w:val="000000" w:themeColor="text1"/>
                <w:sz w:val="20"/>
              </w:rPr>
              <w:t>The previous dept chair thought technology training by outside trainers would be a good thing; but current faculty are all doing OK and current dept chair can assist and direct to assistance on an as-needed basis</w:t>
            </w:r>
            <w:proofErr w:type="gramStart"/>
            <w:r>
              <w:rPr>
                <w:color w:val="000000" w:themeColor="text1"/>
                <w:sz w:val="20"/>
              </w:rPr>
              <w:t xml:space="preserve">. </w:t>
            </w:r>
            <w:proofErr w:type="gramEnd"/>
            <w:r>
              <w:rPr>
                <w:color w:val="000000" w:themeColor="text1"/>
                <w:sz w:val="20"/>
              </w:rPr>
              <w:t xml:space="preserve">New </w:t>
            </w:r>
            <w:proofErr w:type="gramStart"/>
            <w:r>
              <w:rPr>
                <w:color w:val="000000" w:themeColor="text1"/>
                <w:sz w:val="20"/>
              </w:rPr>
              <w:t>faculty get</w:t>
            </w:r>
            <w:proofErr w:type="gramEnd"/>
            <w:r>
              <w:rPr>
                <w:color w:val="000000" w:themeColor="text1"/>
                <w:sz w:val="20"/>
              </w:rPr>
              <w:t xml:space="preserve"> 1-1 training developing their Seaport shells.</w:t>
            </w:r>
          </w:p>
        </w:tc>
      </w:tr>
      <w:tr w:rsidR="005054A0" w:rsidRPr="005E4FA9" w:rsidTr="005A2350">
        <w:trPr>
          <w:cnfStyle w:val="000000100000"/>
          <w:trHeight w:val="1391"/>
        </w:trPr>
        <w:tc>
          <w:tcPr>
            <w:cnfStyle w:val="001000000000"/>
            <w:tcW w:w="4349" w:type="dxa"/>
          </w:tcPr>
          <w:p w:rsidR="005054A0" w:rsidRPr="008365A7" w:rsidRDefault="005054A0" w:rsidP="005054A0">
            <w:pPr>
              <w:spacing w:after="240"/>
              <w:ind w:firstLine="0"/>
              <w:rPr>
                <w:sz w:val="18"/>
                <w:szCs w:val="18"/>
              </w:rPr>
            </w:pPr>
            <w:r w:rsidRPr="008365A7">
              <w:rPr>
                <w:sz w:val="18"/>
                <w:szCs w:val="18"/>
              </w:rPr>
              <w:t>Develop all courses in the program, including military, so they are “effective” or “exemplary” level of instruction and take active steps to encourage and assist peers to make sure this is happening</w:t>
            </w:r>
            <w:proofErr w:type="gramStart"/>
            <w:r w:rsidRPr="008365A7">
              <w:rPr>
                <w:sz w:val="18"/>
                <w:szCs w:val="18"/>
              </w:rPr>
              <w:t xml:space="preserve">. </w:t>
            </w:r>
            <w:proofErr w:type="gramEnd"/>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0E590F" w:rsidP="005054A0">
            <w:pPr>
              <w:pStyle w:val="NoSpacing"/>
              <w:jc w:val="center"/>
              <w:cnfStyle w:val="000000100000"/>
              <w:rPr>
                <w:color w:val="808080" w:themeColor="background1" w:themeShade="80"/>
              </w:rPr>
            </w:pPr>
            <w:r>
              <w:rPr>
                <w:color w:val="808080" w:themeColor="background1" w:themeShade="80"/>
                <w:sz w:val="44"/>
              </w:rPr>
              <w:sym w:font="Wingdings 2" w:char="F054"/>
            </w:r>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Pr>
          <w:p w:rsidR="005054A0" w:rsidRPr="001971B6" w:rsidRDefault="000E590F" w:rsidP="005054A0">
            <w:pPr>
              <w:pStyle w:val="NoSpacing"/>
              <w:cnfStyle w:val="000000100000"/>
              <w:rPr>
                <w:color w:val="000000" w:themeColor="text1"/>
                <w:sz w:val="20"/>
              </w:rPr>
            </w:pPr>
            <w:r>
              <w:t>This is being addressed via the orientation and evaluation process</w:t>
            </w:r>
            <w:proofErr w:type="gramStart"/>
            <w:r>
              <w:t xml:space="preserve">. </w:t>
            </w:r>
            <w:proofErr w:type="gramEnd"/>
            <w:r>
              <w:t>We also discuss this at each faculty department meeting</w:t>
            </w:r>
            <w:proofErr w:type="gramStart"/>
            <w:r>
              <w:t xml:space="preserve">. </w:t>
            </w:r>
            <w:proofErr w:type="gramEnd"/>
          </w:p>
        </w:tc>
      </w:tr>
      <w:tr w:rsidR="005054A0" w:rsidRPr="005E4FA9" w:rsidTr="005A2350">
        <w:trPr>
          <w:trHeight w:val="1391"/>
        </w:trPr>
        <w:tc>
          <w:tcPr>
            <w:cnfStyle w:val="001000000000"/>
            <w:tcW w:w="4349" w:type="dxa"/>
          </w:tcPr>
          <w:p w:rsidR="005054A0" w:rsidRPr="008365A7" w:rsidRDefault="005054A0" w:rsidP="005054A0">
            <w:pPr>
              <w:spacing w:after="240"/>
              <w:ind w:firstLine="0"/>
              <w:rPr>
                <w:sz w:val="18"/>
                <w:szCs w:val="18"/>
              </w:rPr>
            </w:pPr>
            <w:r w:rsidRPr="008365A7">
              <w:rPr>
                <w:sz w:val="18"/>
                <w:szCs w:val="18"/>
              </w:rPr>
              <w:t>Ensure that all faculty evaluations, including those in military and high school programs are up to date.</w:t>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0E590F" w:rsidP="005054A0">
            <w:pPr>
              <w:pStyle w:val="NoSpacing"/>
              <w:jc w:val="center"/>
              <w:cnfStyle w:val="000000000000"/>
              <w:rPr>
                <w:color w:val="808080" w:themeColor="background1" w:themeShade="80"/>
              </w:rPr>
            </w:pPr>
            <w:r>
              <w:rPr>
                <w:color w:val="808080" w:themeColor="background1" w:themeShade="80"/>
                <w:sz w:val="44"/>
              </w:rPr>
              <w:sym w:font="Wingdings 2" w:char="F054"/>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0E590F"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5054A0" w:rsidRPr="001971B6" w:rsidRDefault="000E590F" w:rsidP="000E590F">
            <w:pPr>
              <w:pStyle w:val="NoSpacing"/>
              <w:cnfStyle w:val="000000000000"/>
              <w:rPr>
                <w:color w:val="000000" w:themeColor="text1"/>
                <w:sz w:val="20"/>
              </w:rPr>
            </w:pPr>
            <w:r>
              <w:t>Previously, military and high school instructors were not being evaluated</w:t>
            </w:r>
            <w:proofErr w:type="gramStart"/>
            <w:r>
              <w:t xml:space="preserve">. </w:t>
            </w:r>
            <w:proofErr w:type="gramEnd"/>
            <w:r>
              <w:t xml:space="preserve">There are no high school programs, and contract  </w:t>
            </w:r>
            <w:proofErr w:type="spellStart"/>
            <w:r>
              <w:t>ed</w:t>
            </w:r>
            <w:proofErr w:type="spellEnd"/>
            <w:r>
              <w:t xml:space="preserve">  is now being included by the current dept. chair</w:t>
            </w:r>
            <w:proofErr w:type="gramStart"/>
            <w:r>
              <w:t xml:space="preserve">. </w:t>
            </w:r>
            <w:proofErr w:type="gramEnd"/>
          </w:p>
        </w:tc>
      </w:tr>
      <w:tr w:rsidR="005054A0" w:rsidRPr="005E4FA9" w:rsidTr="005A2350">
        <w:trPr>
          <w:cnfStyle w:val="000000100000"/>
          <w:trHeight w:val="1391"/>
        </w:trPr>
        <w:tc>
          <w:tcPr>
            <w:cnfStyle w:val="001000000000"/>
            <w:tcW w:w="4349" w:type="dxa"/>
          </w:tcPr>
          <w:p w:rsidR="005054A0" w:rsidRPr="008365A7" w:rsidRDefault="005054A0" w:rsidP="005054A0">
            <w:pPr>
              <w:spacing w:after="240"/>
              <w:ind w:firstLine="0"/>
              <w:rPr>
                <w:sz w:val="18"/>
                <w:szCs w:val="18"/>
              </w:rPr>
            </w:pPr>
            <w:r w:rsidRPr="008365A7">
              <w:rPr>
                <w:sz w:val="18"/>
                <w:szCs w:val="18"/>
              </w:rPr>
              <w:t xml:space="preserve">With all faculty members present, review and update existing course, </w:t>
            </w:r>
            <w:proofErr w:type="gramStart"/>
            <w:r w:rsidRPr="008365A7">
              <w:rPr>
                <w:sz w:val="18"/>
                <w:szCs w:val="18"/>
              </w:rPr>
              <w:t>program</w:t>
            </w:r>
            <w:proofErr w:type="gramEnd"/>
            <w:r w:rsidRPr="008365A7">
              <w:rPr>
                <w:sz w:val="18"/>
                <w:szCs w:val="18"/>
              </w:rPr>
              <w:t xml:space="preserve"> and degree level SLOs.</w:t>
            </w:r>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F714BE" w:rsidP="005054A0">
            <w:pPr>
              <w:pStyle w:val="NoSpacing"/>
              <w:jc w:val="center"/>
              <w:cnfStyle w:val="000000100000"/>
              <w:rPr>
                <w:color w:val="808080" w:themeColor="background1" w:themeShade="80"/>
              </w:rPr>
            </w:pPr>
            <w:r>
              <w:rPr>
                <w:color w:val="808080" w:themeColor="background1" w:themeShade="80"/>
                <w:sz w:val="44"/>
              </w:rPr>
              <w:sym w:font="Wingdings 2" w:char="F054"/>
            </w:r>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Pr>
          <w:p w:rsidR="005054A0" w:rsidRPr="001971B6" w:rsidRDefault="00F714BE" w:rsidP="005054A0">
            <w:pPr>
              <w:pStyle w:val="NoSpacing"/>
              <w:cnfStyle w:val="000000100000"/>
              <w:rPr>
                <w:color w:val="000000" w:themeColor="text1"/>
                <w:sz w:val="20"/>
              </w:rPr>
            </w:pPr>
            <w:r>
              <w:t>Completed</w:t>
            </w:r>
          </w:p>
        </w:tc>
      </w:tr>
      <w:tr w:rsidR="005054A0" w:rsidRPr="005E4FA9" w:rsidTr="005A2350">
        <w:trPr>
          <w:trHeight w:val="1391"/>
        </w:trPr>
        <w:tc>
          <w:tcPr>
            <w:cnfStyle w:val="001000000000"/>
            <w:tcW w:w="4349" w:type="dxa"/>
          </w:tcPr>
          <w:p w:rsidR="005054A0" w:rsidRPr="008365A7" w:rsidRDefault="005054A0" w:rsidP="005054A0">
            <w:pPr>
              <w:spacing w:after="240"/>
              <w:ind w:firstLine="0"/>
              <w:rPr>
                <w:sz w:val="18"/>
                <w:szCs w:val="18"/>
              </w:rPr>
            </w:pPr>
            <w:r w:rsidRPr="008365A7">
              <w:rPr>
                <w:sz w:val="18"/>
                <w:szCs w:val="18"/>
              </w:rPr>
              <w:t>Ensure that all faculty members are submitting SLO data regularly</w:t>
            </w:r>
            <w:proofErr w:type="gramStart"/>
            <w:r w:rsidRPr="008365A7">
              <w:rPr>
                <w:sz w:val="18"/>
                <w:szCs w:val="18"/>
              </w:rPr>
              <w:t xml:space="preserve">. </w:t>
            </w:r>
            <w:proofErr w:type="gramEnd"/>
            <w:r w:rsidRPr="008365A7">
              <w:rPr>
                <w:sz w:val="18"/>
                <w:szCs w:val="18"/>
              </w:rPr>
              <w:t>Follow up with faculty who are not submitting SLO data and provide training.</w:t>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F714BE" w:rsidP="005054A0">
            <w:pPr>
              <w:pStyle w:val="NoSpacing"/>
              <w:jc w:val="center"/>
              <w:cnfStyle w:val="000000000000"/>
              <w:rPr>
                <w:color w:val="808080" w:themeColor="background1" w:themeShade="80"/>
              </w:rPr>
            </w:pPr>
            <w:r>
              <w:rPr>
                <w:color w:val="808080" w:themeColor="background1" w:themeShade="80"/>
                <w:sz w:val="44"/>
              </w:rPr>
              <w:sym w:font="Wingdings 2" w:char="F054"/>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5054A0" w:rsidRPr="001971B6" w:rsidRDefault="00F714BE" w:rsidP="00F714BE">
            <w:pPr>
              <w:pStyle w:val="NoSpacing"/>
              <w:cnfStyle w:val="000000000000"/>
              <w:rPr>
                <w:color w:val="000000" w:themeColor="text1"/>
                <w:sz w:val="20"/>
              </w:rPr>
            </w:pPr>
            <w:r>
              <w:t>Existing faculty members know how to distribute SLOs</w:t>
            </w:r>
            <w:proofErr w:type="gramStart"/>
            <w:r>
              <w:t xml:space="preserve">. </w:t>
            </w:r>
            <w:proofErr w:type="gramEnd"/>
            <w:r>
              <w:t>New faculty members need help learning how to do this</w:t>
            </w:r>
            <w:proofErr w:type="gramStart"/>
            <w:r>
              <w:t xml:space="preserve">. </w:t>
            </w:r>
            <w:proofErr w:type="gramEnd"/>
            <w:r>
              <w:t>The SLO team assists faculty in getting SLOs distributed if they don’t do it correctly</w:t>
            </w:r>
            <w:proofErr w:type="gramStart"/>
            <w:r>
              <w:t xml:space="preserve">. </w:t>
            </w:r>
            <w:proofErr w:type="gramEnd"/>
            <w:r>
              <w:t>They all understand the need to do this</w:t>
            </w:r>
            <w:proofErr w:type="gramStart"/>
            <w:r>
              <w:t xml:space="preserve">. </w:t>
            </w:r>
            <w:proofErr w:type="gramEnd"/>
          </w:p>
        </w:tc>
      </w:tr>
      <w:tr w:rsidR="005054A0" w:rsidRPr="005E4FA9" w:rsidTr="005A2350">
        <w:trPr>
          <w:cnfStyle w:val="000000100000"/>
          <w:trHeight w:val="1391"/>
        </w:trPr>
        <w:tc>
          <w:tcPr>
            <w:cnfStyle w:val="001000000000"/>
            <w:tcW w:w="4349" w:type="dxa"/>
          </w:tcPr>
          <w:p w:rsidR="005054A0" w:rsidRPr="008365A7" w:rsidRDefault="005054A0" w:rsidP="005054A0">
            <w:pPr>
              <w:spacing w:after="240"/>
              <w:ind w:firstLine="0"/>
              <w:rPr>
                <w:sz w:val="18"/>
                <w:szCs w:val="18"/>
              </w:rPr>
            </w:pPr>
            <w:r w:rsidRPr="008365A7">
              <w:rPr>
                <w:sz w:val="18"/>
                <w:szCs w:val="18"/>
              </w:rPr>
              <w:lastRenderedPageBreak/>
              <w:t>Review course requirements and assignments to maintain academic integrity with the telecourses to make sure that we appropriately accommodate incarcerated students taking these courses.</w:t>
            </w:r>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9056F" w:rsidP="005054A0">
            <w:pPr>
              <w:pStyle w:val="NoSpacing"/>
              <w:jc w:val="center"/>
              <w:cnfStyle w:val="000000100000"/>
              <w:rPr>
                <w:color w:val="808080" w:themeColor="background1" w:themeShade="80"/>
              </w:rPr>
            </w:pPr>
            <w:r>
              <w:rPr>
                <w:color w:val="808080" w:themeColor="background1" w:themeShade="80"/>
                <w:sz w:val="44"/>
              </w:rPr>
              <w:sym w:font="Wingdings 2" w:char="F054"/>
            </w:r>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Pr>
          <w:p w:rsidR="005054A0" w:rsidRPr="00337E9F" w:rsidRDefault="005054A0" w:rsidP="005054A0">
            <w:pPr>
              <w:pStyle w:val="NoSpacing"/>
              <w:jc w:val="center"/>
              <w:cnfStyle w:val="000000100000"/>
              <w:rPr>
                <w:color w:val="808080" w:themeColor="background1" w:themeShade="80"/>
              </w:rPr>
            </w:pPr>
          </w:p>
          <w:p w:rsidR="005054A0" w:rsidRPr="00337E9F" w:rsidRDefault="005054A0" w:rsidP="005054A0">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Pr>
          <w:p w:rsidR="005054A0" w:rsidRPr="001971B6" w:rsidRDefault="0059056F" w:rsidP="005054A0">
            <w:pPr>
              <w:pStyle w:val="NoSpacing"/>
              <w:cnfStyle w:val="000000100000"/>
              <w:rPr>
                <w:color w:val="000000" w:themeColor="text1"/>
                <w:sz w:val="20"/>
              </w:rPr>
            </w:pPr>
            <w:r>
              <w:t xml:space="preserve">A review of psych 116 and 118 telecourse handbooks </w:t>
            </w:r>
            <w:proofErr w:type="gramStart"/>
            <w:r>
              <w:t>was done</w:t>
            </w:r>
            <w:proofErr w:type="gramEnd"/>
            <w:r>
              <w:t xml:space="preserve"> as part of instructor evaluations in fall 2012.</w:t>
            </w:r>
          </w:p>
        </w:tc>
      </w:tr>
      <w:tr w:rsidR="005054A0" w:rsidRPr="005E4FA9" w:rsidTr="005A2350">
        <w:trPr>
          <w:trHeight w:val="1391"/>
        </w:trPr>
        <w:tc>
          <w:tcPr>
            <w:cnfStyle w:val="001000000000"/>
            <w:tcW w:w="4349" w:type="dxa"/>
          </w:tcPr>
          <w:p w:rsidR="005054A0" w:rsidRPr="008365A7" w:rsidRDefault="005054A0" w:rsidP="005054A0">
            <w:pPr>
              <w:spacing w:after="240"/>
              <w:ind w:firstLine="0"/>
              <w:rPr>
                <w:sz w:val="18"/>
                <w:szCs w:val="18"/>
              </w:rPr>
            </w:pPr>
            <w:r w:rsidRPr="008365A7">
              <w:rPr>
                <w:sz w:val="18"/>
                <w:szCs w:val="18"/>
              </w:rPr>
              <w:t>Consider developing Abnormal Psychology into a “correspondence” course, so that incarcerated students will have a greater number of psychology courses to take, since many of these students express a desire to continue their studies in psychology upon their release.</w:t>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9056F" w:rsidP="005054A0">
            <w:pPr>
              <w:pStyle w:val="NoSpacing"/>
              <w:jc w:val="center"/>
              <w:cnfStyle w:val="000000000000"/>
              <w:rPr>
                <w:color w:val="808080" w:themeColor="background1" w:themeShade="80"/>
              </w:rPr>
            </w:pPr>
            <w:r>
              <w:rPr>
                <w:color w:val="808080" w:themeColor="background1" w:themeShade="80"/>
                <w:sz w:val="44"/>
              </w:rPr>
              <w:sym w:font="Wingdings 2" w:char="F054"/>
            </w:r>
          </w:p>
        </w:tc>
        <w:tc>
          <w:tcPr>
            <w:tcW w:w="1130" w:type="dxa"/>
          </w:tcPr>
          <w:p w:rsidR="005054A0" w:rsidRPr="00337E9F" w:rsidRDefault="005054A0" w:rsidP="005054A0">
            <w:pPr>
              <w:pStyle w:val="NoSpacing"/>
              <w:jc w:val="center"/>
              <w:cnfStyle w:val="000000000000"/>
              <w:rPr>
                <w:color w:val="808080" w:themeColor="background1" w:themeShade="80"/>
              </w:rPr>
            </w:pPr>
          </w:p>
          <w:p w:rsidR="005054A0" w:rsidRPr="00337E9F" w:rsidRDefault="005054A0" w:rsidP="005054A0">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5054A0" w:rsidRPr="001971B6" w:rsidRDefault="0059056F" w:rsidP="000C2C24">
            <w:pPr>
              <w:pStyle w:val="NoSpacing"/>
              <w:cnfStyle w:val="000000000000"/>
              <w:rPr>
                <w:color w:val="000000" w:themeColor="text1"/>
                <w:sz w:val="20"/>
              </w:rPr>
            </w:pPr>
            <w:r>
              <w:t>In the restrictive fiscal environment we have been experiencing, this has not been an option</w:t>
            </w:r>
            <w:proofErr w:type="gramStart"/>
            <w:r>
              <w:t xml:space="preserve">. </w:t>
            </w:r>
            <w:proofErr w:type="gramEnd"/>
            <w:r>
              <w:t xml:space="preserve">But there recently does appear to be interest in starting an </w:t>
            </w:r>
            <w:r w:rsidR="000C2C24">
              <w:t>Alcohol/Drug</w:t>
            </w:r>
            <w:r>
              <w:t xml:space="preserve"> </w:t>
            </w:r>
            <w:r w:rsidR="000C2C24">
              <w:t xml:space="preserve">Studies </w:t>
            </w:r>
            <w:r>
              <w:t xml:space="preserve">Certificate for psychology students, especially </w:t>
            </w:r>
            <w:r w:rsidR="000C2C24">
              <w:t xml:space="preserve">useful </w:t>
            </w:r>
            <w:r>
              <w:t>for incarcerated students, so possibly this course would be included</w:t>
            </w:r>
            <w:proofErr w:type="gramStart"/>
            <w:r>
              <w:t xml:space="preserve">. </w:t>
            </w:r>
            <w:proofErr w:type="gramEnd"/>
          </w:p>
        </w:tc>
      </w:tr>
    </w:tbl>
    <w:p w:rsidR="00947DBB" w:rsidRPr="005E4FA9" w:rsidRDefault="00947DBB">
      <w:pPr>
        <w:spacing w:line="276" w:lineRule="auto"/>
        <w:ind w:firstLine="0"/>
        <w:rPr>
          <w:rFonts w:cstheme="minorHAnsi"/>
          <w:b/>
        </w:rPr>
      </w:pPr>
      <w:r w:rsidRPr="005E4FA9">
        <w:rPr>
          <w:rFonts w:cstheme="minorHAnsi"/>
          <w:b/>
        </w:rPr>
        <w:br w:type="page"/>
      </w:r>
    </w:p>
    <w:p w:rsidR="00947DBB" w:rsidRPr="005E4FA9" w:rsidRDefault="00947DBB" w:rsidP="004610C1">
      <w:pPr>
        <w:ind w:left="720"/>
        <w:rPr>
          <w:rFonts w:cstheme="minorHAnsi"/>
          <w:b/>
        </w:rPr>
      </w:pPr>
    </w:p>
    <w:p w:rsidR="00947DBB" w:rsidRPr="005E4FA9" w:rsidRDefault="00947DBB" w:rsidP="00154EB7">
      <w:pPr>
        <w:ind w:firstLine="0"/>
        <w:rPr>
          <w:rFonts w:cstheme="minorHAnsi"/>
          <w:b/>
        </w:rPr>
      </w:pPr>
      <w:r w:rsidRPr="005E4FA9">
        <w:rPr>
          <w:rFonts w:cstheme="minorHAnsi"/>
          <w:b/>
          <w:sz w:val="28"/>
          <w:szCs w:val="28"/>
        </w:rPr>
        <w:t>Action Plan and Resource Request Based on Annual Data</w:t>
      </w:r>
    </w:p>
    <w:tbl>
      <w:tblPr>
        <w:tblStyle w:val="MediumShading1-Accent2"/>
        <w:tblW w:w="142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233"/>
        <w:gridCol w:w="1239"/>
        <w:gridCol w:w="2462"/>
        <w:gridCol w:w="1348"/>
        <w:gridCol w:w="2865"/>
        <w:gridCol w:w="1237"/>
        <w:gridCol w:w="1344"/>
        <w:gridCol w:w="1513"/>
      </w:tblGrid>
      <w:tr w:rsidR="00947DBB" w:rsidRPr="005E4FA9" w:rsidTr="005A2350">
        <w:trPr>
          <w:cnfStyle w:val="100000000000"/>
          <w:trHeight w:val="958"/>
        </w:trPr>
        <w:tc>
          <w:tcPr>
            <w:cnfStyle w:val="001000000000"/>
            <w:tcW w:w="2233"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rPr>
                <w:rFonts w:cstheme="minorHAnsi"/>
                <w:sz w:val="20"/>
                <w:szCs w:val="20"/>
              </w:rPr>
            </w:pPr>
            <w:r w:rsidRPr="005E4FA9">
              <w:rPr>
                <w:rFonts w:cstheme="minorHAnsi"/>
                <w:sz w:val="20"/>
                <w:szCs w:val="20"/>
              </w:rPr>
              <w:t>Action</w:t>
            </w:r>
          </w:p>
        </w:tc>
        <w:tc>
          <w:tcPr>
            <w:tcW w:w="1239"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sz w:val="20"/>
                <w:szCs w:val="20"/>
              </w:rPr>
            </w:pPr>
            <w:r w:rsidRPr="005E4FA9">
              <w:rPr>
                <w:rFonts w:cstheme="minorHAnsi"/>
                <w:sz w:val="20"/>
                <w:szCs w:val="20"/>
              </w:rPr>
              <w:t>Institutional planning goals*</w:t>
            </w:r>
          </w:p>
        </w:tc>
        <w:tc>
          <w:tcPr>
            <w:tcW w:w="2462"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sz w:val="20"/>
                <w:szCs w:val="20"/>
              </w:rPr>
            </w:pPr>
            <w:r w:rsidRPr="005E4FA9">
              <w:rPr>
                <w:rFonts w:cstheme="minorHAnsi"/>
                <w:sz w:val="20"/>
                <w:szCs w:val="20"/>
              </w:rPr>
              <w:t>How action will improve student learning</w:t>
            </w:r>
          </w:p>
        </w:tc>
        <w:tc>
          <w:tcPr>
            <w:tcW w:w="1348"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sz w:val="20"/>
                <w:szCs w:val="20"/>
              </w:rPr>
            </w:pPr>
            <w:r w:rsidRPr="005E4FA9">
              <w:rPr>
                <w:rFonts w:cstheme="minorHAnsi"/>
                <w:sz w:val="20"/>
                <w:szCs w:val="20"/>
              </w:rPr>
              <w:t>Type of Resource</w:t>
            </w:r>
          </w:p>
        </w:tc>
        <w:tc>
          <w:tcPr>
            <w:tcW w:w="2865"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sz w:val="20"/>
                <w:szCs w:val="20"/>
              </w:rPr>
            </w:pPr>
            <w:r w:rsidRPr="005E4FA9">
              <w:rPr>
                <w:rFonts w:cstheme="minorHAnsi"/>
                <w:sz w:val="20"/>
                <w:szCs w:val="20"/>
              </w:rPr>
              <w:t>Resource needs, if any</w:t>
            </w:r>
          </w:p>
        </w:tc>
        <w:tc>
          <w:tcPr>
            <w:tcW w:w="1237"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sz w:val="20"/>
                <w:szCs w:val="20"/>
              </w:rPr>
            </w:pPr>
            <w:r w:rsidRPr="005E4FA9">
              <w:rPr>
                <w:rFonts w:cstheme="minorHAnsi"/>
                <w:sz w:val="20"/>
                <w:szCs w:val="20"/>
              </w:rPr>
              <w:t>Department priority**</w:t>
            </w:r>
          </w:p>
        </w:tc>
        <w:tc>
          <w:tcPr>
            <w:tcW w:w="1344" w:type="dxa"/>
            <w:tcBorders>
              <w:top w:val="none" w:sz="0" w:space="0" w:color="auto"/>
              <w:left w:val="none" w:sz="0" w:space="0" w:color="auto"/>
              <w:bottom w:val="none" w:sz="0" w:space="0" w:color="auto"/>
              <w:right w:val="none" w:sz="0" w:space="0" w:color="auto"/>
            </w:tcBorders>
          </w:tcPr>
          <w:p w:rsidR="00947DBB" w:rsidRPr="005E4FA9" w:rsidRDefault="00947DBB" w:rsidP="004610C1">
            <w:pPr>
              <w:ind w:firstLine="0"/>
              <w:jc w:val="center"/>
              <w:cnfStyle w:val="100000000000"/>
              <w:rPr>
                <w:rFonts w:cstheme="minorHAnsi"/>
                <w:sz w:val="20"/>
                <w:szCs w:val="20"/>
              </w:rPr>
            </w:pPr>
            <w:r w:rsidRPr="005E4FA9">
              <w:rPr>
                <w:rFonts w:cstheme="minorHAnsi"/>
                <w:sz w:val="20"/>
                <w:szCs w:val="20"/>
              </w:rPr>
              <w:t>Approximate cost</w:t>
            </w:r>
          </w:p>
        </w:tc>
        <w:tc>
          <w:tcPr>
            <w:tcW w:w="1513" w:type="dxa"/>
            <w:tcBorders>
              <w:top w:val="none" w:sz="0" w:space="0" w:color="auto"/>
              <w:left w:val="none" w:sz="0" w:space="0" w:color="auto"/>
              <w:bottom w:val="none" w:sz="0" w:space="0" w:color="auto"/>
              <w:right w:val="none" w:sz="0" w:space="0" w:color="auto"/>
            </w:tcBorders>
          </w:tcPr>
          <w:p w:rsidR="00947DBB" w:rsidRPr="005E4FA9" w:rsidRDefault="00947DBB" w:rsidP="005E4FA9">
            <w:pPr>
              <w:ind w:firstLine="0"/>
              <w:jc w:val="center"/>
              <w:cnfStyle w:val="100000000000"/>
              <w:rPr>
                <w:rFonts w:cstheme="minorHAnsi"/>
                <w:sz w:val="20"/>
                <w:szCs w:val="20"/>
              </w:rPr>
            </w:pPr>
            <w:r>
              <w:rPr>
                <w:rFonts w:cstheme="minorHAnsi"/>
                <w:sz w:val="20"/>
                <w:szCs w:val="20"/>
              </w:rPr>
              <w:t>Potential</w:t>
            </w:r>
            <w:r>
              <w:rPr>
                <w:rFonts w:cstheme="minorHAnsi"/>
                <w:sz w:val="20"/>
                <w:szCs w:val="20"/>
              </w:rPr>
              <w:br/>
            </w:r>
            <w:r w:rsidRPr="005E4FA9">
              <w:rPr>
                <w:rFonts w:cstheme="minorHAnsi"/>
                <w:sz w:val="20"/>
                <w:szCs w:val="20"/>
              </w:rPr>
              <w:t>Funding</w:t>
            </w:r>
            <w:r>
              <w:rPr>
                <w:rFonts w:cstheme="minorHAnsi"/>
                <w:sz w:val="20"/>
                <w:szCs w:val="20"/>
              </w:rPr>
              <w:br/>
            </w:r>
            <w:r w:rsidRPr="005E4FA9">
              <w:rPr>
                <w:rFonts w:cstheme="minorHAnsi"/>
                <w:sz w:val="20"/>
                <w:szCs w:val="20"/>
              </w:rPr>
              <w:t>Source</w:t>
            </w:r>
          </w:p>
        </w:tc>
      </w:tr>
      <w:tr w:rsidR="00947DBB" w:rsidRPr="005E4FA9" w:rsidTr="005A2350">
        <w:trPr>
          <w:cnfStyle w:val="000000100000"/>
          <w:trHeight w:val="767"/>
        </w:trPr>
        <w:tc>
          <w:tcPr>
            <w:cnfStyle w:val="001000000000"/>
            <w:tcW w:w="2233" w:type="dxa"/>
            <w:tcBorders>
              <w:right w:val="none" w:sz="0" w:space="0" w:color="auto"/>
            </w:tcBorders>
          </w:tcPr>
          <w:p w:rsidR="00947DBB" w:rsidRPr="00540B6E" w:rsidRDefault="00947DBB" w:rsidP="00FE38DE">
            <w:pPr>
              <w:ind w:firstLine="0"/>
              <w:rPr>
                <w:color w:val="000000" w:themeColor="text1"/>
                <w:sz w:val="20"/>
              </w:rPr>
            </w:pPr>
          </w:p>
        </w:tc>
        <w:tc>
          <w:tcPr>
            <w:tcW w:w="1239"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947DBB" w:rsidRPr="00FB3DF3" w:rsidRDefault="00947DBB" w:rsidP="005E4FA9">
            <w:pPr>
              <w:pStyle w:val="NoSpacing"/>
              <w:jc w:val="center"/>
              <w:cnfStyle w:val="000000100000"/>
              <w:rPr>
                <w:b/>
                <w:color w:val="000000" w:themeColor="text1"/>
                <w:sz w:val="18"/>
                <w:szCs w:val="18"/>
              </w:rPr>
            </w:pPr>
            <w:r w:rsidRPr="00FB3DF3">
              <w:rPr>
                <w:b/>
                <w:color w:val="000000" w:themeColor="text1"/>
                <w:sz w:val="18"/>
                <w:szCs w:val="18"/>
              </w:rPr>
              <w:t>Equipment</w:t>
            </w:r>
          </w:p>
        </w:tc>
        <w:tc>
          <w:tcPr>
            <w:tcW w:w="2865"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513" w:type="dxa"/>
            <w:tcBorders>
              <w:left w:val="none" w:sz="0" w:space="0" w:color="auto"/>
            </w:tcBorders>
          </w:tcPr>
          <w:p w:rsidR="00947DBB" w:rsidRPr="00540B6E" w:rsidRDefault="00947DBB" w:rsidP="005E4FA9">
            <w:pPr>
              <w:pStyle w:val="NoSpacing"/>
              <w:cnfStyle w:val="000000100000"/>
              <w:rPr>
                <w:color w:val="000000" w:themeColor="text1"/>
                <w:sz w:val="20"/>
              </w:rPr>
            </w:pPr>
          </w:p>
        </w:tc>
      </w:tr>
      <w:tr w:rsidR="00947DBB" w:rsidRPr="005E4FA9" w:rsidTr="005A2350">
        <w:trPr>
          <w:cnfStyle w:val="000000010000"/>
          <w:trHeight w:val="767"/>
        </w:trPr>
        <w:tc>
          <w:tcPr>
            <w:cnfStyle w:val="001000000000"/>
            <w:tcW w:w="2233" w:type="dxa"/>
            <w:tcBorders>
              <w:right w:val="none" w:sz="0" w:space="0" w:color="auto"/>
            </w:tcBorders>
          </w:tcPr>
          <w:p w:rsidR="00947DBB" w:rsidRPr="00540B6E" w:rsidRDefault="00947DBB" w:rsidP="005E4FA9">
            <w:pPr>
              <w:pStyle w:val="NoSpacing"/>
              <w:rPr>
                <w:color w:val="000000" w:themeColor="text1"/>
                <w:sz w:val="20"/>
              </w:rPr>
            </w:pPr>
          </w:p>
        </w:tc>
        <w:tc>
          <w:tcPr>
            <w:tcW w:w="1239"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947DBB" w:rsidRPr="00FB3DF3" w:rsidRDefault="00947DBB" w:rsidP="005E4FA9">
            <w:pPr>
              <w:pStyle w:val="NoSpacing"/>
              <w:jc w:val="center"/>
              <w:cnfStyle w:val="000000010000"/>
              <w:rPr>
                <w:b/>
                <w:color w:val="000000" w:themeColor="text1"/>
                <w:sz w:val="18"/>
                <w:szCs w:val="18"/>
              </w:rPr>
            </w:pPr>
            <w:r w:rsidRPr="00FB3DF3">
              <w:rPr>
                <w:b/>
                <w:color w:val="000000" w:themeColor="text1"/>
                <w:sz w:val="18"/>
                <w:szCs w:val="18"/>
              </w:rPr>
              <w:t>Facilities</w:t>
            </w:r>
          </w:p>
        </w:tc>
        <w:tc>
          <w:tcPr>
            <w:tcW w:w="2865"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513" w:type="dxa"/>
            <w:tcBorders>
              <w:left w:val="none" w:sz="0" w:space="0" w:color="auto"/>
            </w:tcBorders>
          </w:tcPr>
          <w:p w:rsidR="00947DBB" w:rsidRPr="00540B6E" w:rsidRDefault="00947DBB" w:rsidP="005E4FA9">
            <w:pPr>
              <w:pStyle w:val="NoSpacing"/>
              <w:cnfStyle w:val="000000010000"/>
              <w:rPr>
                <w:color w:val="000000" w:themeColor="text1"/>
                <w:sz w:val="20"/>
              </w:rPr>
            </w:pPr>
          </w:p>
        </w:tc>
      </w:tr>
      <w:tr w:rsidR="00947DBB" w:rsidRPr="005E4FA9" w:rsidTr="005A2350">
        <w:trPr>
          <w:cnfStyle w:val="000000100000"/>
          <w:trHeight w:val="767"/>
        </w:trPr>
        <w:tc>
          <w:tcPr>
            <w:cnfStyle w:val="001000000000"/>
            <w:tcW w:w="2233" w:type="dxa"/>
            <w:tcBorders>
              <w:right w:val="none" w:sz="0" w:space="0" w:color="auto"/>
            </w:tcBorders>
          </w:tcPr>
          <w:p w:rsidR="00947DBB" w:rsidRPr="00540B6E" w:rsidRDefault="0040158D" w:rsidP="005E4FA9">
            <w:pPr>
              <w:pStyle w:val="NoSpacing"/>
              <w:rPr>
                <w:color w:val="000000" w:themeColor="text1"/>
                <w:sz w:val="20"/>
              </w:rPr>
            </w:pPr>
            <w:r>
              <w:rPr>
                <w:color w:val="000000" w:themeColor="text1"/>
                <w:sz w:val="20"/>
              </w:rPr>
              <w:t xml:space="preserve">Develop Alcohol &amp; Drug Studies </w:t>
            </w:r>
            <w:r w:rsidR="00C707A4">
              <w:rPr>
                <w:color w:val="000000" w:themeColor="text1"/>
                <w:sz w:val="20"/>
              </w:rPr>
              <w:t xml:space="preserve">Certificate </w:t>
            </w:r>
            <w:r>
              <w:rPr>
                <w:color w:val="000000" w:themeColor="text1"/>
                <w:sz w:val="20"/>
              </w:rPr>
              <w:t>Program [develop program, curriculum</w:t>
            </w:r>
            <w:r w:rsidR="00E96D08">
              <w:rPr>
                <w:color w:val="000000" w:themeColor="text1"/>
                <w:sz w:val="20"/>
              </w:rPr>
              <w:t xml:space="preserve"> outlines</w:t>
            </w:r>
            <w:r>
              <w:rPr>
                <w:color w:val="000000" w:themeColor="text1"/>
                <w:sz w:val="20"/>
              </w:rPr>
              <w:t>, get approved through LOWDL</w:t>
            </w:r>
            <w:r w:rsidR="00E96D08">
              <w:rPr>
                <w:color w:val="000000" w:themeColor="text1"/>
                <w:sz w:val="20"/>
              </w:rPr>
              <w:t xml:space="preserve">, </w:t>
            </w:r>
            <w:r w:rsidR="0096348A">
              <w:rPr>
                <w:color w:val="000000" w:themeColor="text1"/>
                <w:sz w:val="20"/>
              </w:rPr>
              <w:t xml:space="preserve">work with CDC for possible fieldwork opportunities, </w:t>
            </w:r>
            <w:r w:rsidR="00E96D08">
              <w:rPr>
                <w:color w:val="000000" w:themeColor="text1"/>
                <w:sz w:val="20"/>
              </w:rPr>
              <w:t>and develop the courses for incarcerated students</w:t>
            </w:r>
            <w:r>
              <w:rPr>
                <w:color w:val="000000" w:themeColor="text1"/>
                <w:sz w:val="20"/>
              </w:rPr>
              <w:t>]</w:t>
            </w:r>
          </w:p>
        </w:tc>
        <w:tc>
          <w:tcPr>
            <w:tcW w:w="1239" w:type="dxa"/>
            <w:tcBorders>
              <w:left w:val="none" w:sz="0" w:space="0" w:color="auto"/>
              <w:right w:val="none" w:sz="0" w:space="0" w:color="auto"/>
            </w:tcBorders>
          </w:tcPr>
          <w:p w:rsidR="00E96D08" w:rsidRDefault="00E96D08" w:rsidP="00E96D08">
            <w:pPr>
              <w:pStyle w:val="NoSpacing"/>
              <w:cnfStyle w:val="000000100000"/>
              <w:rPr>
                <w:color w:val="000000" w:themeColor="text1"/>
                <w:sz w:val="20"/>
              </w:rPr>
            </w:pPr>
            <w:r>
              <w:rPr>
                <w:color w:val="000000" w:themeColor="text1"/>
                <w:sz w:val="20"/>
              </w:rPr>
              <w:t>EMP 1- Student Success</w:t>
            </w:r>
          </w:p>
          <w:p w:rsidR="00C707A4" w:rsidRDefault="00C707A4" w:rsidP="00E96D08">
            <w:pPr>
              <w:pStyle w:val="NoSpacing"/>
              <w:cnfStyle w:val="000000100000"/>
              <w:rPr>
                <w:color w:val="000000" w:themeColor="text1"/>
                <w:sz w:val="20"/>
              </w:rPr>
            </w:pPr>
          </w:p>
          <w:p w:rsidR="00C707A4" w:rsidRDefault="00E96D08" w:rsidP="00E96D08">
            <w:pPr>
              <w:pStyle w:val="NoSpacing"/>
              <w:cnfStyle w:val="000000100000"/>
              <w:rPr>
                <w:color w:val="000000" w:themeColor="text1"/>
                <w:sz w:val="20"/>
              </w:rPr>
            </w:pPr>
            <w:r>
              <w:rPr>
                <w:color w:val="000000" w:themeColor="text1"/>
                <w:sz w:val="20"/>
              </w:rPr>
              <w:t xml:space="preserve">EMP 2-Access, Persistence, Completion </w:t>
            </w:r>
          </w:p>
          <w:p w:rsidR="00C707A4" w:rsidRDefault="00C707A4" w:rsidP="00E96D08">
            <w:pPr>
              <w:pStyle w:val="NoSpacing"/>
              <w:cnfStyle w:val="000000100000"/>
              <w:rPr>
                <w:color w:val="000000" w:themeColor="text1"/>
                <w:sz w:val="20"/>
              </w:rPr>
            </w:pPr>
          </w:p>
          <w:p w:rsidR="0040158D" w:rsidRDefault="00BA33C8" w:rsidP="00E96D08">
            <w:pPr>
              <w:pStyle w:val="NoSpacing"/>
              <w:cnfStyle w:val="000000100000"/>
              <w:rPr>
                <w:color w:val="000000" w:themeColor="text1"/>
                <w:sz w:val="20"/>
              </w:rPr>
            </w:pPr>
            <w:r>
              <w:rPr>
                <w:color w:val="000000" w:themeColor="text1"/>
                <w:sz w:val="20"/>
              </w:rPr>
              <w:t xml:space="preserve">EMP </w:t>
            </w:r>
            <w:r w:rsidR="0040158D">
              <w:rPr>
                <w:color w:val="000000" w:themeColor="text1"/>
                <w:sz w:val="20"/>
              </w:rPr>
              <w:t>3-Innovation/</w:t>
            </w:r>
          </w:p>
          <w:p w:rsidR="00947DBB" w:rsidRDefault="0040158D" w:rsidP="005E4FA9">
            <w:pPr>
              <w:pStyle w:val="NoSpacing"/>
              <w:cnfStyle w:val="000000100000"/>
              <w:rPr>
                <w:color w:val="000000" w:themeColor="text1"/>
                <w:sz w:val="20"/>
              </w:rPr>
            </w:pPr>
            <w:proofErr w:type="spellStart"/>
            <w:r>
              <w:rPr>
                <w:color w:val="000000" w:themeColor="text1"/>
                <w:sz w:val="20"/>
              </w:rPr>
              <w:t>Impr</w:t>
            </w:r>
            <w:r w:rsidR="00CB7D24">
              <w:rPr>
                <w:color w:val="000000" w:themeColor="text1"/>
                <w:sz w:val="20"/>
              </w:rPr>
              <w:t>vm’</w:t>
            </w:r>
            <w:r>
              <w:rPr>
                <w:color w:val="000000" w:themeColor="text1"/>
                <w:sz w:val="20"/>
              </w:rPr>
              <w:t>t</w:t>
            </w:r>
            <w:proofErr w:type="spellEnd"/>
          </w:p>
          <w:p w:rsidR="00C707A4" w:rsidRDefault="00C707A4" w:rsidP="005E4FA9">
            <w:pPr>
              <w:pStyle w:val="NoSpacing"/>
              <w:cnfStyle w:val="000000100000"/>
              <w:rPr>
                <w:color w:val="000000" w:themeColor="text1"/>
                <w:sz w:val="20"/>
              </w:rPr>
            </w:pPr>
          </w:p>
          <w:p w:rsidR="00C707A4" w:rsidRPr="00540B6E" w:rsidRDefault="00C707A4" w:rsidP="005E4FA9">
            <w:pPr>
              <w:pStyle w:val="NoSpacing"/>
              <w:cnfStyle w:val="000000100000"/>
              <w:rPr>
                <w:color w:val="000000" w:themeColor="text1"/>
                <w:sz w:val="20"/>
              </w:rPr>
            </w:pPr>
            <w:r>
              <w:rPr>
                <w:color w:val="000000" w:themeColor="text1"/>
                <w:sz w:val="20"/>
              </w:rPr>
              <w:t xml:space="preserve">2011 Psychology Program Review –Goal 13 </w:t>
            </w:r>
            <w:r w:rsidRPr="00C707A4">
              <w:rPr>
                <w:color w:val="000000" w:themeColor="text1"/>
                <w:sz w:val="18"/>
                <w:szCs w:val="18"/>
              </w:rPr>
              <w:t xml:space="preserve">(consider developing </w:t>
            </w:r>
            <w:proofErr w:type="spellStart"/>
            <w:r w:rsidRPr="00C707A4">
              <w:rPr>
                <w:color w:val="000000" w:themeColor="text1"/>
                <w:sz w:val="18"/>
                <w:szCs w:val="18"/>
              </w:rPr>
              <w:t>abn</w:t>
            </w:r>
            <w:proofErr w:type="spellEnd"/>
            <w:r w:rsidRPr="00C707A4">
              <w:rPr>
                <w:color w:val="000000" w:themeColor="text1"/>
                <w:sz w:val="18"/>
                <w:szCs w:val="18"/>
              </w:rPr>
              <w:t xml:space="preserve">. psych into correspond. course for </w:t>
            </w:r>
            <w:proofErr w:type="spellStart"/>
            <w:r w:rsidRPr="00C707A4">
              <w:rPr>
                <w:color w:val="000000" w:themeColor="text1"/>
                <w:sz w:val="18"/>
                <w:szCs w:val="18"/>
              </w:rPr>
              <w:t>incarc</w:t>
            </w:r>
            <w:proofErr w:type="spellEnd"/>
            <w:r w:rsidRPr="00C707A4">
              <w:rPr>
                <w:color w:val="000000" w:themeColor="text1"/>
                <w:sz w:val="18"/>
                <w:szCs w:val="18"/>
              </w:rPr>
              <w:t>. studs)</w:t>
            </w:r>
          </w:p>
        </w:tc>
        <w:tc>
          <w:tcPr>
            <w:tcW w:w="2462" w:type="dxa"/>
            <w:tcBorders>
              <w:left w:val="none" w:sz="0" w:space="0" w:color="auto"/>
              <w:right w:val="none" w:sz="0" w:space="0" w:color="auto"/>
            </w:tcBorders>
          </w:tcPr>
          <w:p w:rsidR="00E96D08" w:rsidRPr="00E96D08" w:rsidRDefault="00E96D08" w:rsidP="00E96D08">
            <w:pPr>
              <w:autoSpaceDE w:val="0"/>
              <w:autoSpaceDN w:val="0"/>
              <w:adjustRightInd w:val="0"/>
              <w:ind w:firstLine="0"/>
              <w:contextualSpacing/>
              <w:cnfStyle w:val="000000100000"/>
              <w:rPr>
                <w:rFonts w:ascii="Calibri" w:hAnsi="Calibri" w:cs="Calibri"/>
                <w:sz w:val="20"/>
                <w:szCs w:val="20"/>
              </w:rPr>
            </w:pPr>
            <w:proofErr w:type="spellStart"/>
            <w:r w:rsidRPr="00E96D08">
              <w:rPr>
                <w:rFonts w:ascii="Calibri-Bold" w:hAnsi="Calibri-Bold" w:cs="Calibri-Bold"/>
                <w:b/>
                <w:bCs/>
                <w:sz w:val="20"/>
                <w:szCs w:val="20"/>
              </w:rPr>
              <w:t>I.h</w:t>
            </w:r>
            <w:proofErr w:type="spellEnd"/>
            <w:r w:rsidRPr="00E96D08">
              <w:rPr>
                <w:rFonts w:ascii="Calibri-Bold" w:hAnsi="Calibri-Bold" w:cs="Calibri-Bold"/>
                <w:b/>
                <w:bCs/>
                <w:sz w:val="20"/>
                <w:szCs w:val="20"/>
              </w:rPr>
              <w:t xml:space="preserve">. </w:t>
            </w:r>
            <w:r w:rsidRPr="00E96D08">
              <w:rPr>
                <w:rFonts w:ascii="Calibri" w:hAnsi="Calibri" w:cs="Calibri"/>
                <w:sz w:val="20"/>
                <w:szCs w:val="20"/>
              </w:rPr>
              <w:t>CCC will increase the number of students completing career certificates, A.A. / A.S.</w:t>
            </w:r>
          </w:p>
          <w:p w:rsidR="00E96D08" w:rsidRDefault="00E96D08" w:rsidP="00E96D08">
            <w:pPr>
              <w:autoSpaceDE w:val="0"/>
              <w:autoSpaceDN w:val="0"/>
              <w:adjustRightInd w:val="0"/>
              <w:ind w:firstLine="0"/>
              <w:contextualSpacing/>
              <w:cnfStyle w:val="000000100000"/>
              <w:rPr>
                <w:rFonts w:ascii="Calibri" w:hAnsi="Calibri" w:cs="Calibri"/>
                <w:sz w:val="20"/>
                <w:szCs w:val="20"/>
              </w:rPr>
            </w:pPr>
            <w:proofErr w:type="gramStart"/>
            <w:r w:rsidRPr="00E96D08">
              <w:rPr>
                <w:rFonts w:ascii="Calibri" w:hAnsi="Calibri" w:cs="Calibri"/>
                <w:sz w:val="20"/>
                <w:szCs w:val="20"/>
              </w:rPr>
              <w:t>degrees</w:t>
            </w:r>
            <w:proofErr w:type="gramEnd"/>
            <w:r w:rsidRPr="00E96D08">
              <w:rPr>
                <w:rFonts w:ascii="Calibri" w:hAnsi="Calibri" w:cs="Calibri"/>
                <w:sz w:val="20"/>
                <w:szCs w:val="20"/>
              </w:rPr>
              <w:t>, and transfer readiness.</w:t>
            </w:r>
          </w:p>
          <w:p w:rsidR="0096348A" w:rsidRDefault="0096348A" w:rsidP="00E96D08">
            <w:pPr>
              <w:autoSpaceDE w:val="0"/>
              <w:autoSpaceDN w:val="0"/>
              <w:adjustRightInd w:val="0"/>
              <w:ind w:firstLine="0"/>
              <w:contextualSpacing/>
              <w:cnfStyle w:val="000000100000"/>
              <w:rPr>
                <w:rFonts w:ascii="Calibri" w:hAnsi="Calibri" w:cs="Calibri"/>
                <w:sz w:val="20"/>
                <w:szCs w:val="20"/>
              </w:rPr>
            </w:pPr>
          </w:p>
          <w:p w:rsidR="0040158D" w:rsidRDefault="0040158D" w:rsidP="00E96D08">
            <w:pPr>
              <w:autoSpaceDE w:val="0"/>
              <w:autoSpaceDN w:val="0"/>
              <w:adjustRightInd w:val="0"/>
              <w:ind w:firstLine="0"/>
              <w:contextualSpacing/>
              <w:cnfStyle w:val="000000100000"/>
              <w:rPr>
                <w:rFonts w:ascii="Calibri" w:hAnsi="Calibri" w:cs="Calibri"/>
                <w:sz w:val="20"/>
                <w:szCs w:val="20"/>
              </w:rPr>
            </w:pPr>
            <w:proofErr w:type="spellStart"/>
            <w:r w:rsidRPr="0040158D">
              <w:rPr>
                <w:rFonts w:ascii="Calibri-Bold" w:hAnsi="Calibri-Bold" w:cs="Calibri-Bold"/>
                <w:b/>
                <w:bCs/>
                <w:sz w:val="20"/>
                <w:szCs w:val="20"/>
              </w:rPr>
              <w:t>III.a</w:t>
            </w:r>
            <w:proofErr w:type="spellEnd"/>
            <w:r w:rsidRPr="0040158D">
              <w:rPr>
                <w:rFonts w:ascii="Calibri-Bold" w:hAnsi="Calibri-Bold" w:cs="Calibri-Bold"/>
                <w:b/>
                <w:bCs/>
                <w:sz w:val="20"/>
                <w:szCs w:val="20"/>
              </w:rPr>
              <w:t xml:space="preserve">. </w:t>
            </w:r>
            <w:r w:rsidRPr="0040158D">
              <w:rPr>
                <w:rFonts w:ascii="Calibri" w:hAnsi="Calibri" w:cs="Calibri"/>
                <w:sz w:val="20"/>
                <w:szCs w:val="20"/>
              </w:rPr>
              <w:t>CCC will increase the number of complete online and hybrid programs.</w:t>
            </w:r>
          </w:p>
          <w:p w:rsidR="0096348A" w:rsidRPr="0040158D" w:rsidRDefault="0096348A" w:rsidP="00E96D08">
            <w:pPr>
              <w:autoSpaceDE w:val="0"/>
              <w:autoSpaceDN w:val="0"/>
              <w:adjustRightInd w:val="0"/>
              <w:ind w:firstLine="0"/>
              <w:contextualSpacing/>
              <w:cnfStyle w:val="000000100000"/>
              <w:rPr>
                <w:rFonts w:ascii="Calibri" w:hAnsi="Calibri" w:cs="Calibri"/>
                <w:sz w:val="20"/>
                <w:szCs w:val="20"/>
              </w:rPr>
            </w:pPr>
          </w:p>
          <w:p w:rsidR="0040158D" w:rsidRPr="0040158D" w:rsidRDefault="0040158D" w:rsidP="0040158D">
            <w:pPr>
              <w:autoSpaceDE w:val="0"/>
              <w:autoSpaceDN w:val="0"/>
              <w:adjustRightInd w:val="0"/>
              <w:ind w:firstLine="0"/>
              <w:contextualSpacing/>
              <w:cnfStyle w:val="000000100000"/>
              <w:rPr>
                <w:rFonts w:ascii="Calibri" w:hAnsi="Calibri" w:cs="Calibri"/>
                <w:sz w:val="20"/>
                <w:szCs w:val="20"/>
              </w:rPr>
            </w:pPr>
            <w:proofErr w:type="spellStart"/>
            <w:r w:rsidRPr="0040158D">
              <w:rPr>
                <w:rFonts w:ascii="Calibri-Bold" w:hAnsi="Calibri-Bold" w:cs="Calibri-Bold"/>
                <w:b/>
                <w:bCs/>
                <w:sz w:val="20"/>
                <w:szCs w:val="20"/>
              </w:rPr>
              <w:t>III.b</w:t>
            </w:r>
            <w:proofErr w:type="spellEnd"/>
            <w:r w:rsidRPr="0040158D">
              <w:rPr>
                <w:rFonts w:ascii="Calibri-Bold" w:hAnsi="Calibri-Bold" w:cs="Calibri-Bold"/>
                <w:b/>
                <w:bCs/>
                <w:sz w:val="20"/>
                <w:szCs w:val="20"/>
              </w:rPr>
              <w:t xml:space="preserve">. </w:t>
            </w:r>
            <w:r w:rsidRPr="0040158D">
              <w:rPr>
                <w:rFonts w:ascii="Calibri" w:hAnsi="Calibri" w:cs="Calibri"/>
                <w:sz w:val="20"/>
                <w:szCs w:val="20"/>
              </w:rPr>
              <w:t>CCC will provide short‐term and accelerated CTE programs for the unemployed and</w:t>
            </w:r>
          </w:p>
          <w:p w:rsidR="00947DBB" w:rsidRDefault="0040158D" w:rsidP="0040158D">
            <w:pPr>
              <w:pStyle w:val="NoSpacing"/>
              <w:contextualSpacing/>
              <w:cnfStyle w:val="000000100000"/>
              <w:rPr>
                <w:rFonts w:ascii="Calibri" w:hAnsi="Calibri" w:cs="Calibri"/>
                <w:sz w:val="20"/>
                <w:szCs w:val="20"/>
              </w:rPr>
            </w:pPr>
            <w:r w:rsidRPr="0040158D">
              <w:rPr>
                <w:rFonts w:ascii="Calibri" w:hAnsi="Calibri" w:cs="Calibri"/>
                <w:sz w:val="20"/>
                <w:szCs w:val="20"/>
              </w:rPr>
              <w:t>Underemployed</w:t>
            </w:r>
            <w:r>
              <w:rPr>
                <w:rFonts w:ascii="Calibri" w:hAnsi="Calibri" w:cs="Calibri"/>
                <w:sz w:val="20"/>
                <w:szCs w:val="20"/>
              </w:rPr>
              <w:t xml:space="preserve"> [this would greatly benefit incarcerated students]</w:t>
            </w:r>
            <w:r w:rsidRPr="0040158D">
              <w:rPr>
                <w:rFonts w:ascii="Calibri" w:hAnsi="Calibri" w:cs="Calibri"/>
                <w:sz w:val="20"/>
                <w:szCs w:val="20"/>
              </w:rPr>
              <w:t>.</w:t>
            </w:r>
          </w:p>
          <w:p w:rsidR="00C707A4" w:rsidRDefault="00C707A4" w:rsidP="0040158D">
            <w:pPr>
              <w:pStyle w:val="NoSpacing"/>
              <w:contextualSpacing/>
              <w:cnfStyle w:val="000000100000"/>
              <w:rPr>
                <w:rFonts w:ascii="Calibri" w:hAnsi="Calibri" w:cs="Calibri"/>
                <w:sz w:val="20"/>
                <w:szCs w:val="20"/>
              </w:rPr>
            </w:pPr>
          </w:p>
          <w:p w:rsidR="00C707A4" w:rsidRPr="00C707A4" w:rsidRDefault="00C707A4" w:rsidP="0096348A">
            <w:pPr>
              <w:pStyle w:val="NoSpacing"/>
              <w:contextualSpacing/>
              <w:cnfStyle w:val="000000100000"/>
              <w:rPr>
                <w:color w:val="000000" w:themeColor="text1"/>
                <w:sz w:val="20"/>
                <w:szCs w:val="20"/>
              </w:rPr>
            </w:pPr>
            <w:r>
              <w:rPr>
                <w:sz w:val="20"/>
                <w:szCs w:val="20"/>
              </w:rPr>
              <w:t>Many i</w:t>
            </w:r>
            <w:r w:rsidRPr="00C707A4">
              <w:rPr>
                <w:sz w:val="20"/>
                <w:szCs w:val="20"/>
              </w:rPr>
              <w:t xml:space="preserve">ncarcerated students </w:t>
            </w:r>
            <w:r w:rsidR="0096348A">
              <w:rPr>
                <w:sz w:val="20"/>
                <w:szCs w:val="20"/>
              </w:rPr>
              <w:t xml:space="preserve">desire to continue </w:t>
            </w:r>
            <w:r w:rsidRPr="00C707A4">
              <w:rPr>
                <w:sz w:val="20"/>
                <w:szCs w:val="20"/>
              </w:rPr>
              <w:t xml:space="preserve">studies in psychology </w:t>
            </w:r>
            <w:r w:rsidR="0096348A">
              <w:rPr>
                <w:sz w:val="20"/>
                <w:szCs w:val="20"/>
              </w:rPr>
              <w:t xml:space="preserve">or to work in the field </w:t>
            </w:r>
            <w:r w:rsidRPr="00C707A4">
              <w:rPr>
                <w:sz w:val="20"/>
                <w:szCs w:val="20"/>
              </w:rPr>
              <w:t>upon their release</w:t>
            </w:r>
            <w:r w:rsidR="0096348A">
              <w:rPr>
                <w:sz w:val="20"/>
                <w:szCs w:val="20"/>
              </w:rPr>
              <w:t xml:space="preserve">; they could use additional courses of study and/or a vocational </w:t>
            </w:r>
            <w:r w:rsidR="0096348A">
              <w:rPr>
                <w:sz w:val="20"/>
                <w:szCs w:val="20"/>
              </w:rPr>
              <w:lastRenderedPageBreak/>
              <w:t>program since they will have difficulty finding a job</w:t>
            </w:r>
            <w:proofErr w:type="gramStart"/>
            <w:r w:rsidR="0096348A">
              <w:rPr>
                <w:sz w:val="20"/>
                <w:szCs w:val="20"/>
              </w:rPr>
              <w:t xml:space="preserve">. </w:t>
            </w:r>
            <w:proofErr w:type="gramEnd"/>
          </w:p>
        </w:tc>
        <w:tc>
          <w:tcPr>
            <w:tcW w:w="1348" w:type="dxa"/>
            <w:tcBorders>
              <w:left w:val="none" w:sz="0" w:space="0" w:color="auto"/>
              <w:right w:val="none" w:sz="0" w:space="0" w:color="auto"/>
            </w:tcBorders>
          </w:tcPr>
          <w:p w:rsidR="00947DBB" w:rsidRPr="00FB3DF3" w:rsidRDefault="00947DBB" w:rsidP="005E4FA9">
            <w:pPr>
              <w:pStyle w:val="NoSpacing"/>
              <w:jc w:val="center"/>
              <w:cnfStyle w:val="000000100000"/>
              <w:rPr>
                <w:b/>
                <w:color w:val="000000" w:themeColor="text1"/>
                <w:sz w:val="18"/>
                <w:szCs w:val="18"/>
              </w:rPr>
            </w:pPr>
            <w:r w:rsidRPr="00FB3DF3">
              <w:rPr>
                <w:b/>
                <w:color w:val="000000" w:themeColor="text1"/>
                <w:sz w:val="18"/>
                <w:szCs w:val="18"/>
              </w:rPr>
              <w:lastRenderedPageBreak/>
              <w:t>Personnel</w:t>
            </w:r>
          </w:p>
        </w:tc>
        <w:tc>
          <w:tcPr>
            <w:tcW w:w="2865" w:type="dxa"/>
            <w:tcBorders>
              <w:left w:val="none" w:sz="0" w:space="0" w:color="auto"/>
              <w:right w:val="none" w:sz="0" w:space="0" w:color="auto"/>
            </w:tcBorders>
          </w:tcPr>
          <w:p w:rsidR="004336BF" w:rsidRDefault="004336BF" w:rsidP="004336BF">
            <w:pPr>
              <w:pStyle w:val="NoSpacing"/>
              <w:cnfStyle w:val="000000100000"/>
              <w:rPr>
                <w:color w:val="000000" w:themeColor="text1"/>
                <w:sz w:val="20"/>
              </w:rPr>
            </w:pPr>
          </w:p>
          <w:p w:rsidR="004C74F0" w:rsidRDefault="004336BF" w:rsidP="004C74F0">
            <w:pPr>
              <w:pStyle w:val="NoSpacing"/>
              <w:cnfStyle w:val="000000100000"/>
              <w:rPr>
                <w:color w:val="000000" w:themeColor="text1"/>
                <w:sz w:val="20"/>
              </w:rPr>
            </w:pPr>
            <w:proofErr w:type="gramStart"/>
            <w:r>
              <w:rPr>
                <w:color w:val="000000" w:themeColor="text1"/>
                <w:sz w:val="20"/>
              </w:rPr>
              <w:t>Adjunct faculty with knowledge of the program to develop course outlines and courses, especially those for correspondence format.</w:t>
            </w:r>
            <w:proofErr w:type="gramEnd"/>
            <w:r w:rsidR="004C74F0">
              <w:rPr>
                <w:color w:val="000000" w:themeColor="text1"/>
                <w:sz w:val="20"/>
              </w:rPr>
              <w:t xml:space="preserve"> </w:t>
            </w:r>
          </w:p>
          <w:p w:rsidR="004C74F0" w:rsidRDefault="004C74F0" w:rsidP="004C74F0">
            <w:pPr>
              <w:pStyle w:val="NoSpacing"/>
              <w:cnfStyle w:val="000000100000"/>
              <w:rPr>
                <w:color w:val="000000" w:themeColor="text1"/>
                <w:sz w:val="20"/>
              </w:rPr>
            </w:pPr>
          </w:p>
          <w:p w:rsidR="004C74F0" w:rsidRDefault="004C74F0" w:rsidP="004C74F0">
            <w:pPr>
              <w:pStyle w:val="NoSpacing"/>
              <w:cnfStyle w:val="000000100000"/>
              <w:rPr>
                <w:color w:val="000000" w:themeColor="text1"/>
                <w:sz w:val="20"/>
              </w:rPr>
            </w:pPr>
            <w:proofErr w:type="gramStart"/>
            <w:r>
              <w:rPr>
                <w:color w:val="000000" w:themeColor="text1"/>
                <w:sz w:val="20"/>
              </w:rPr>
              <w:t>Assistance from counseling department for appropriate program development, articulation, and LOWDL contacts.</w:t>
            </w:r>
            <w:proofErr w:type="gramEnd"/>
          </w:p>
          <w:p w:rsidR="004336BF" w:rsidRPr="00540B6E" w:rsidRDefault="004336BF" w:rsidP="004336BF">
            <w:pPr>
              <w:pStyle w:val="NoSpacing"/>
              <w:cnfStyle w:val="000000100000"/>
              <w:rPr>
                <w:color w:val="000000" w:themeColor="text1"/>
                <w:sz w:val="20"/>
              </w:rPr>
            </w:pPr>
          </w:p>
        </w:tc>
        <w:tc>
          <w:tcPr>
            <w:tcW w:w="1237" w:type="dxa"/>
            <w:tcBorders>
              <w:left w:val="none" w:sz="0" w:space="0" w:color="auto"/>
              <w:right w:val="none" w:sz="0" w:space="0" w:color="auto"/>
            </w:tcBorders>
          </w:tcPr>
          <w:p w:rsidR="00947DBB" w:rsidRPr="00540B6E" w:rsidRDefault="004336BF" w:rsidP="004336BF">
            <w:pPr>
              <w:pStyle w:val="NoSpacing"/>
              <w:jc w:val="center"/>
              <w:cnfStyle w:val="000000100000"/>
              <w:rPr>
                <w:color w:val="000000" w:themeColor="text1"/>
                <w:sz w:val="20"/>
              </w:rPr>
            </w:pPr>
            <w:r>
              <w:rPr>
                <w:color w:val="000000" w:themeColor="text1"/>
                <w:sz w:val="20"/>
              </w:rPr>
              <w:t>1</w:t>
            </w:r>
          </w:p>
        </w:tc>
        <w:tc>
          <w:tcPr>
            <w:tcW w:w="1344" w:type="dxa"/>
            <w:tcBorders>
              <w:left w:val="none" w:sz="0" w:space="0" w:color="auto"/>
              <w:right w:val="none" w:sz="0" w:space="0" w:color="auto"/>
            </w:tcBorders>
          </w:tcPr>
          <w:p w:rsidR="004C74F0" w:rsidRPr="00540B6E" w:rsidRDefault="004C74F0" w:rsidP="005E4FA9">
            <w:pPr>
              <w:pStyle w:val="NoSpacing"/>
              <w:cnfStyle w:val="000000100000"/>
              <w:rPr>
                <w:color w:val="000000" w:themeColor="text1"/>
                <w:sz w:val="20"/>
              </w:rPr>
            </w:pPr>
            <w:r>
              <w:rPr>
                <w:color w:val="000000" w:themeColor="text1"/>
                <w:sz w:val="20"/>
              </w:rPr>
              <w:t>$2,000</w:t>
            </w:r>
          </w:p>
        </w:tc>
        <w:tc>
          <w:tcPr>
            <w:tcW w:w="1513" w:type="dxa"/>
            <w:tcBorders>
              <w:left w:val="none" w:sz="0" w:space="0" w:color="auto"/>
            </w:tcBorders>
          </w:tcPr>
          <w:p w:rsidR="00947DBB" w:rsidRPr="00540B6E" w:rsidRDefault="00947DBB" w:rsidP="005E4FA9">
            <w:pPr>
              <w:pStyle w:val="NoSpacing"/>
              <w:cnfStyle w:val="000000100000"/>
              <w:rPr>
                <w:color w:val="000000" w:themeColor="text1"/>
                <w:sz w:val="20"/>
              </w:rPr>
            </w:pPr>
          </w:p>
        </w:tc>
      </w:tr>
      <w:tr w:rsidR="00947DBB" w:rsidRPr="005E4FA9" w:rsidTr="005A2350">
        <w:trPr>
          <w:cnfStyle w:val="000000010000"/>
          <w:trHeight w:val="767"/>
        </w:trPr>
        <w:tc>
          <w:tcPr>
            <w:cnfStyle w:val="001000000000"/>
            <w:tcW w:w="2233" w:type="dxa"/>
            <w:tcBorders>
              <w:right w:val="none" w:sz="0" w:space="0" w:color="auto"/>
            </w:tcBorders>
          </w:tcPr>
          <w:p w:rsidR="00947DBB" w:rsidRPr="00540B6E" w:rsidRDefault="00947DBB" w:rsidP="005E4FA9">
            <w:pPr>
              <w:pStyle w:val="NoSpacing"/>
              <w:rPr>
                <w:color w:val="000000" w:themeColor="text1"/>
                <w:sz w:val="20"/>
              </w:rPr>
            </w:pPr>
          </w:p>
        </w:tc>
        <w:tc>
          <w:tcPr>
            <w:tcW w:w="1239"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947DBB" w:rsidRPr="00540B6E" w:rsidRDefault="00947DBB" w:rsidP="00CB7D24">
            <w:pPr>
              <w:pStyle w:val="NoSpacing"/>
              <w:cnfStyle w:val="000000010000"/>
              <w:rPr>
                <w:color w:val="000000" w:themeColor="text1"/>
                <w:sz w:val="20"/>
              </w:rPr>
            </w:pPr>
          </w:p>
        </w:tc>
        <w:tc>
          <w:tcPr>
            <w:tcW w:w="1348" w:type="dxa"/>
            <w:tcBorders>
              <w:left w:val="none" w:sz="0" w:space="0" w:color="auto"/>
              <w:right w:val="none" w:sz="0" w:space="0" w:color="auto"/>
            </w:tcBorders>
          </w:tcPr>
          <w:p w:rsidR="00947DBB" w:rsidRPr="00FB3DF3" w:rsidRDefault="00947DBB" w:rsidP="005E4FA9">
            <w:pPr>
              <w:pStyle w:val="NoSpacing"/>
              <w:jc w:val="center"/>
              <w:cnfStyle w:val="000000010000"/>
              <w:rPr>
                <w:b/>
                <w:color w:val="000000" w:themeColor="text1"/>
                <w:sz w:val="18"/>
                <w:szCs w:val="18"/>
              </w:rPr>
            </w:pPr>
            <w:r w:rsidRPr="00FB3DF3">
              <w:rPr>
                <w:b/>
                <w:color w:val="000000" w:themeColor="text1"/>
                <w:sz w:val="18"/>
                <w:szCs w:val="18"/>
              </w:rPr>
              <w:t>Software</w:t>
            </w:r>
          </w:p>
        </w:tc>
        <w:tc>
          <w:tcPr>
            <w:tcW w:w="2865"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513" w:type="dxa"/>
            <w:tcBorders>
              <w:left w:val="none" w:sz="0" w:space="0" w:color="auto"/>
            </w:tcBorders>
          </w:tcPr>
          <w:p w:rsidR="00947DBB" w:rsidRPr="00540B6E" w:rsidRDefault="00947DBB" w:rsidP="005E4FA9">
            <w:pPr>
              <w:pStyle w:val="NoSpacing"/>
              <w:cnfStyle w:val="000000010000"/>
              <w:rPr>
                <w:color w:val="000000" w:themeColor="text1"/>
                <w:sz w:val="20"/>
              </w:rPr>
            </w:pPr>
          </w:p>
        </w:tc>
      </w:tr>
      <w:tr w:rsidR="00947DBB" w:rsidRPr="005E4FA9" w:rsidTr="005A2350">
        <w:trPr>
          <w:cnfStyle w:val="000000100000"/>
          <w:trHeight w:val="767"/>
        </w:trPr>
        <w:tc>
          <w:tcPr>
            <w:cnfStyle w:val="001000000000"/>
            <w:tcW w:w="2233" w:type="dxa"/>
            <w:tcBorders>
              <w:right w:val="none" w:sz="0" w:space="0" w:color="auto"/>
            </w:tcBorders>
          </w:tcPr>
          <w:p w:rsidR="00947DBB" w:rsidRPr="00540B6E" w:rsidRDefault="00947DBB" w:rsidP="005E4FA9">
            <w:pPr>
              <w:pStyle w:val="NoSpacing"/>
              <w:rPr>
                <w:color w:val="000000" w:themeColor="text1"/>
                <w:sz w:val="20"/>
              </w:rPr>
            </w:pPr>
          </w:p>
        </w:tc>
        <w:tc>
          <w:tcPr>
            <w:tcW w:w="1239"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947DBB" w:rsidRPr="00FB3DF3" w:rsidRDefault="00947DBB" w:rsidP="005E4FA9">
            <w:pPr>
              <w:pStyle w:val="NoSpacing"/>
              <w:jc w:val="center"/>
              <w:cnfStyle w:val="000000100000"/>
              <w:rPr>
                <w:b/>
                <w:color w:val="000000" w:themeColor="text1"/>
                <w:sz w:val="18"/>
                <w:szCs w:val="18"/>
              </w:rPr>
            </w:pPr>
            <w:r w:rsidRPr="00FB3DF3">
              <w:rPr>
                <w:b/>
                <w:color w:val="000000" w:themeColor="text1"/>
                <w:sz w:val="18"/>
                <w:szCs w:val="18"/>
              </w:rPr>
              <w:t>Supplies</w:t>
            </w:r>
          </w:p>
        </w:tc>
        <w:tc>
          <w:tcPr>
            <w:tcW w:w="2865"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513" w:type="dxa"/>
            <w:tcBorders>
              <w:left w:val="none" w:sz="0" w:space="0" w:color="auto"/>
            </w:tcBorders>
          </w:tcPr>
          <w:p w:rsidR="00947DBB" w:rsidRPr="00540B6E" w:rsidRDefault="00947DBB" w:rsidP="005E4FA9">
            <w:pPr>
              <w:pStyle w:val="NoSpacing"/>
              <w:cnfStyle w:val="000000100000"/>
              <w:rPr>
                <w:color w:val="000000" w:themeColor="text1"/>
                <w:sz w:val="20"/>
              </w:rPr>
            </w:pPr>
          </w:p>
        </w:tc>
      </w:tr>
      <w:tr w:rsidR="00947DBB" w:rsidRPr="005E4FA9" w:rsidTr="005A2350">
        <w:trPr>
          <w:cnfStyle w:val="000000010000"/>
          <w:trHeight w:val="767"/>
        </w:trPr>
        <w:tc>
          <w:tcPr>
            <w:cnfStyle w:val="001000000000"/>
            <w:tcW w:w="2233" w:type="dxa"/>
            <w:tcBorders>
              <w:right w:val="none" w:sz="0" w:space="0" w:color="auto"/>
            </w:tcBorders>
          </w:tcPr>
          <w:p w:rsidR="00947DBB" w:rsidRPr="00540B6E" w:rsidRDefault="00947DBB" w:rsidP="005E4FA9">
            <w:pPr>
              <w:pStyle w:val="NoSpacing"/>
              <w:rPr>
                <w:color w:val="000000" w:themeColor="text1"/>
                <w:sz w:val="20"/>
              </w:rPr>
            </w:pPr>
          </w:p>
        </w:tc>
        <w:tc>
          <w:tcPr>
            <w:tcW w:w="1239"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947DBB" w:rsidRPr="00FB3DF3" w:rsidRDefault="00947DBB" w:rsidP="005E4FA9">
            <w:pPr>
              <w:pStyle w:val="NoSpacing"/>
              <w:jc w:val="center"/>
              <w:cnfStyle w:val="000000010000"/>
              <w:rPr>
                <w:b/>
                <w:color w:val="000000" w:themeColor="text1"/>
                <w:sz w:val="18"/>
                <w:szCs w:val="18"/>
              </w:rPr>
            </w:pPr>
            <w:r w:rsidRPr="00FB3DF3">
              <w:rPr>
                <w:b/>
                <w:color w:val="000000" w:themeColor="text1"/>
                <w:sz w:val="18"/>
                <w:szCs w:val="18"/>
              </w:rPr>
              <w:t>Technology</w:t>
            </w:r>
          </w:p>
        </w:tc>
        <w:tc>
          <w:tcPr>
            <w:tcW w:w="2865"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513" w:type="dxa"/>
            <w:tcBorders>
              <w:left w:val="none" w:sz="0" w:space="0" w:color="auto"/>
            </w:tcBorders>
          </w:tcPr>
          <w:p w:rsidR="00947DBB" w:rsidRPr="00540B6E" w:rsidRDefault="00947DBB" w:rsidP="005E4FA9">
            <w:pPr>
              <w:pStyle w:val="NoSpacing"/>
              <w:cnfStyle w:val="000000010000"/>
              <w:rPr>
                <w:color w:val="000000" w:themeColor="text1"/>
                <w:sz w:val="20"/>
              </w:rPr>
            </w:pPr>
          </w:p>
        </w:tc>
      </w:tr>
      <w:tr w:rsidR="00947DBB" w:rsidRPr="005E4FA9" w:rsidTr="005A2350">
        <w:trPr>
          <w:cnfStyle w:val="000000100000"/>
          <w:trHeight w:val="767"/>
        </w:trPr>
        <w:tc>
          <w:tcPr>
            <w:cnfStyle w:val="001000000000"/>
            <w:tcW w:w="2233" w:type="dxa"/>
            <w:tcBorders>
              <w:right w:val="none" w:sz="0" w:space="0" w:color="auto"/>
            </w:tcBorders>
          </w:tcPr>
          <w:p w:rsidR="00947DBB" w:rsidRPr="00540B6E" w:rsidRDefault="00947DBB" w:rsidP="005E4FA9">
            <w:pPr>
              <w:pStyle w:val="NoSpacing"/>
              <w:rPr>
                <w:color w:val="000000" w:themeColor="text1"/>
                <w:sz w:val="20"/>
              </w:rPr>
            </w:pPr>
          </w:p>
        </w:tc>
        <w:tc>
          <w:tcPr>
            <w:tcW w:w="1239"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947DBB" w:rsidRPr="00FB3DF3" w:rsidRDefault="00947DBB" w:rsidP="005E4FA9">
            <w:pPr>
              <w:pStyle w:val="NoSpacing"/>
              <w:jc w:val="center"/>
              <w:cnfStyle w:val="000000100000"/>
              <w:rPr>
                <w:b/>
                <w:color w:val="000000" w:themeColor="text1"/>
                <w:sz w:val="18"/>
                <w:szCs w:val="18"/>
              </w:rPr>
            </w:pPr>
            <w:r w:rsidRPr="00FB3DF3">
              <w:rPr>
                <w:b/>
                <w:color w:val="000000" w:themeColor="text1"/>
                <w:sz w:val="18"/>
                <w:szCs w:val="18"/>
              </w:rPr>
              <w:t>Training</w:t>
            </w:r>
          </w:p>
        </w:tc>
        <w:tc>
          <w:tcPr>
            <w:tcW w:w="2865"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947DBB" w:rsidRPr="00540B6E" w:rsidRDefault="00947DBB" w:rsidP="005E4FA9">
            <w:pPr>
              <w:pStyle w:val="NoSpacing"/>
              <w:cnfStyle w:val="000000100000"/>
              <w:rPr>
                <w:color w:val="000000" w:themeColor="text1"/>
                <w:sz w:val="20"/>
              </w:rPr>
            </w:pPr>
          </w:p>
        </w:tc>
        <w:tc>
          <w:tcPr>
            <w:tcW w:w="1513" w:type="dxa"/>
            <w:tcBorders>
              <w:left w:val="none" w:sz="0" w:space="0" w:color="auto"/>
            </w:tcBorders>
          </w:tcPr>
          <w:p w:rsidR="00947DBB" w:rsidRPr="00540B6E" w:rsidRDefault="00947DBB" w:rsidP="005E4FA9">
            <w:pPr>
              <w:pStyle w:val="NoSpacing"/>
              <w:cnfStyle w:val="000000100000"/>
              <w:rPr>
                <w:color w:val="000000" w:themeColor="text1"/>
                <w:sz w:val="20"/>
              </w:rPr>
            </w:pPr>
          </w:p>
        </w:tc>
      </w:tr>
      <w:tr w:rsidR="00947DBB" w:rsidRPr="005E4FA9" w:rsidTr="005A2350">
        <w:trPr>
          <w:cnfStyle w:val="000000010000"/>
          <w:trHeight w:val="767"/>
        </w:trPr>
        <w:tc>
          <w:tcPr>
            <w:cnfStyle w:val="001000000000"/>
            <w:tcW w:w="2233" w:type="dxa"/>
            <w:tcBorders>
              <w:right w:val="none" w:sz="0" w:space="0" w:color="auto"/>
            </w:tcBorders>
          </w:tcPr>
          <w:p w:rsidR="00947DBB" w:rsidRPr="00540B6E" w:rsidRDefault="00947DBB" w:rsidP="005E4FA9">
            <w:pPr>
              <w:pStyle w:val="NoSpacing"/>
              <w:rPr>
                <w:color w:val="000000" w:themeColor="text1"/>
                <w:sz w:val="20"/>
              </w:rPr>
            </w:pPr>
          </w:p>
        </w:tc>
        <w:tc>
          <w:tcPr>
            <w:tcW w:w="1239"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947DBB" w:rsidRPr="00FB3DF3" w:rsidRDefault="00947DBB" w:rsidP="005E4FA9">
            <w:pPr>
              <w:pStyle w:val="NoSpacing"/>
              <w:jc w:val="center"/>
              <w:cnfStyle w:val="000000010000"/>
              <w:rPr>
                <w:b/>
                <w:color w:val="000000" w:themeColor="text1"/>
                <w:sz w:val="18"/>
                <w:szCs w:val="18"/>
              </w:rPr>
            </w:pPr>
            <w:r w:rsidRPr="00FB3DF3">
              <w:rPr>
                <w:b/>
                <w:color w:val="000000" w:themeColor="text1"/>
                <w:sz w:val="18"/>
                <w:szCs w:val="18"/>
              </w:rPr>
              <w:t>Other</w:t>
            </w:r>
          </w:p>
        </w:tc>
        <w:tc>
          <w:tcPr>
            <w:tcW w:w="2865"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947DBB" w:rsidRPr="00540B6E" w:rsidRDefault="00947DBB" w:rsidP="005E4FA9">
            <w:pPr>
              <w:pStyle w:val="NoSpacing"/>
              <w:cnfStyle w:val="000000010000"/>
              <w:rPr>
                <w:color w:val="000000" w:themeColor="text1"/>
                <w:sz w:val="20"/>
              </w:rPr>
            </w:pPr>
          </w:p>
        </w:tc>
        <w:tc>
          <w:tcPr>
            <w:tcW w:w="1513" w:type="dxa"/>
            <w:tcBorders>
              <w:left w:val="none" w:sz="0" w:space="0" w:color="auto"/>
            </w:tcBorders>
          </w:tcPr>
          <w:p w:rsidR="00947DBB" w:rsidRPr="00540B6E" w:rsidRDefault="00947DBB" w:rsidP="005E4FA9">
            <w:pPr>
              <w:pStyle w:val="NoSpacing"/>
              <w:cnfStyle w:val="000000010000"/>
              <w:rPr>
                <w:color w:val="000000" w:themeColor="text1"/>
                <w:sz w:val="20"/>
              </w:rPr>
            </w:pPr>
          </w:p>
        </w:tc>
      </w:tr>
    </w:tbl>
    <w:p w:rsidR="00947DBB" w:rsidRPr="005A2350" w:rsidRDefault="00947DBB" w:rsidP="005A2350">
      <w:pPr>
        <w:pStyle w:val="NoSpacing"/>
        <w:rPr>
          <w:sz w:val="18"/>
        </w:rPr>
      </w:pPr>
      <w:r w:rsidRPr="005A2350">
        <w:rPr>
          <w:sz w:val="18"/>
        </w:rPr>
        <w:t xml:space="preserve">*Reference specific sections of College Education Master Plan, Strategic Initiatives, 5-year Program Review Goals, Accreditation Recommendations, </w:t>
      </w:r>
      <w:r w:rsidRPr="005A2350">
        <w:rPr>
          <w:sz w:val="18"/>
        </w:rPr>
        <w:br/>
        <w:t xml:space="preserve">   SLO/SAO evaluation and assessment,  College Mission, or other relevant planning documents. </w:t>
      </w:r>
      <w:r>
        <w:rPr>
          <w:sz w:val="18"/>
        </w:rPr>
        <w:br/>
      </w:r>
    </w:p>
    <w:p w:rsidR="00947DBB" w:rsidRDefault="00947DBB" w:rsidP="005A2350">
      <w:pPr>
        <w:pStyle w:val="NoSpacing"/>
        <w:rPr>
          <w:rFonts w:cstheme="minorHAnsi"/>
        </w:rPr>
      </w:pPr>
      <w:r w:rsidRPr="005A2350">
        <w:rPr>
          <w:sz w:val="18"/>
        </w:rPr>
        <w:t xml:space="preserve">**Prioritize the program’s resource needs with 1 being the most important and subsequent numbers being less urgent. </w:t>
      </w:r>
      <w:r>
        <w:rPr>
          <w:rFonts w:cstheme="minorHAnsi"/>
        </w:rPr>
        <w:br w:type="page"/>
      </w:r>
    </w:p>
    <w:p w:rsidR="00947DBB" w:rsidRDefault="00947DBB" w:rsidP="00BC7CF3">
      <w:pPr>
        <w:pStyle w:val="NoSpacing"/>
        <w:rPr>
          <w:rFonts w:cstheme="minorHAnsi"/>
        </w:rPr>
      </w:pPr>
    </w:p>
    <w:p w:rsidR="00947DBB" w:rsidRDefault="00947DBB" w:rsidP="00BC7CF3">
      <w:pPr>
        <w:pStyle w:val="NoSpacing"/>
        <w:rPr>
          <w:rFonts w:cstheme="minorHAnsi"/>
        </w:rPr>
      </w:pPr>
    </w:p>
    <w:p w:rsidR="00947DBB" w:rsidRDefault="00947DBB" w:rsidP="00B9573B">
      <w:pPr>
        <w:pStyle w:val="NoSpacing"/>
        <w:rPr>
          <w:b/>
        </w:rPr>
      </w:pPr>
      <w:r>
        <w:rPr>
          <w:b/>
        </w:rPr>
        <w:t>GLOSSARY OF DATA TERMS</w:t>
      </w:r>
    </w:p>
    <w:p w:rsidR="00947DBB" w:rsidRDefault="00947DBB" w:rsidP="00B9573B">
      <w:pPr>
        <w:pStyle w:val="NoSpacing"/>
        <w:rPr>
          <w:b/>
        </w:rPr>
      </w:pPr>
    </w:p>
    <w:p w:rsidR="00947DBB" w:rsidRDefault="00947DBB" w:rsidP="00B9573B">
      <w:pPr>
        <w:pStyle w:val="NoSpacing"/>
      </w:pPr>
      <w:proofErr w:type="gramStart"/>
      <w:r w:rsidRPr="00141B29">
        <w:rPr>
          <w:b/>
        </w:rPr>
        <w:t>Enrolled (Census):</w:t>
      </w:r>
      <w:r w:rsidRPr="00F957A0">
        <w:t xml:space="preserve"> The official enrollment count based on attendance at the 20% point in the course.</w:t>
      </w:r>
      <w:proofErr w:type="gramEnd"/>
    </w:p>
    <w:p w:rsidR="00947DBB" w:rsidRDefault="00947DBB" w:rsidP="00B9573B">
      <w:pPr>
        <w:pStyle w:val="NoSpacing"/>
      </w:pPr>
    </w:p>
    <w:p w:rsidR="00947DBB" w:rsidRDefault="00947DBB" w:rsidP="00B9573B">
      <w:pPr>
        <w:pStyle w:val="NoSpacing"/>
      </w:pPr>
      <w:r w:rsidRPr="00141B29">
        <w:rPr>
          <w:b/>
        </w:rPr>
        <w:t>FTES:</w:t>
      </w:r>
      <w:r w:rsidRPr="00141B29">
        <w:t xml:space="preserve"> Total </w:t>
      </w:r>
      <w:r w:rsidRPr="00141B29">
        <w:rPr>
          <w:b/>
          <w:u w:val="single"/>
        </w:rPr>
        <w:t>full-time equivalent students</w:t>
      </w:r>
      <w:r w:rsidRPr="00141B29">
        <w:t xml:space="preserve"> </w:t>
      </w:r>
      <w:r>
        <w:t xml:space="preserve">(FTES) </w:t>
      </w:r>
      <w:r w:rsidRPr="00141B29">
        <w:t xml:space="preserve">based on enrollment of resident and non-resident students. </w:t>
      </w:r>
      <w:r>
        <w:t xml:space="preserve"> </w:t>
      </w:r>
      <w:r w:rsidRPr="00141B29">
        <w:t>Calculations based on census enrollment or number of hours attended based on the type of AAM assigned to a section.</w:t>
      </w:r>
    </w:p>
    <w:p w:rsidR="00947DBB" w:rsidRDefault="00947DBB" w:rsidP="00B9573B">
      <w:pPr>
        <w:pStyle w:val="NoSpacing"/>
      </w:pPr>
    </w:p>
    <w:p w:rsidR="00947DBB" w:rsidRDefault="00947DBB" w:rsidP="00B9573B">
      <w:pPr>
        <w:pStyle w:val="NoSpacing"/>
      </w:pPr>
      <w:r w:rsidRPr="00141B29">
        <w:rPr>
          <w:b/>
        </w:rPr>
        <w:t>FTEF30:</w:t>
      </w:r>
      <w:r w:rsidRPr="00141B29">
        <w:t xml:space="preserve"> A measure of productivity that measures the </w:t>
      </w:r>
      <w:r>
        <w:t xml:space="preserve">number of </w:t>
      </w:r>
      <w:r w:rsidRPr="00947FCA">
        <w:rPr>
          <w:b/>
        </w:rPr>
        <w:t>full-time faculty</w:t>
      </w:r>
      <w:r>
        <w:t xml:space="preserve"> loaded for the entire year at 30 Lecture Hour Equivalents.  This measure </w:t>
      </w:r>
      <w:r w:rsidRPr="00141B29">
        <w:t xml:space="preserve">provides an </w:t>
      </w:r>
      <w:r>
        <w:t>estimate of full-time positions required to teach the instruction load for the subject for the academic year</w:t>
      </w:r>
      <w:r w:rsidRPr="00141B29">
        <w:t>.</w:t>
      </w:r>
    </w:p>
    <w:p w:rsidR="00947DBB" w:rsidRDefault="00947DBB" w:rsidP="00B9573B">
      <w:pPr>
        <w:pStyle w:val="NoSpacing"/>
      </w:pPr>
    </w:p>
    <w:p w:rsidR="00947DBB" w:rsidRDefault="00947DBB" w:rsidP="00B9573B">
      <w:pPr>
        <w:pStyle w:val="NoSpacing"/>
      </w:pPr>
      <w:r w:rsidRPr="00141B29">
        <w:rPr>
          <w:b/>
        </w:rPr>
        <w:t>WSCH/FTEF (595):</w:t>
      </w:r>
      <w:r w:rsidRPr="00F957A0">
        <w:t xml:space="preserve"> A measure of productivity that measures the weekly student contact hours compared to full-time equivalent faculty. When calculated for a 16 week schedule, the productivity benchmark is 595. When calculated for a</w:t>
      </w:r>
      <w:r>
        <w:t>n</w:t>
      </w:r>
      <w:r w:rsidRPr="00F957A0">
        <w:t xml:space="preserve"> 18 week schedule, the benchmark is 525.</w:t>
      </w:r>
    </w:p>
    <w:p w:rsidR="00947DBB" w:rsidRDefault="00947DBB" w:rsidP="00B9573B">
      <w:pPr>
        <w:pStyle w:val="NoSpacing"/>
      </w:pPr>
    </w:p>
    <w:p w:rsidR="00947DBB" w:rsidRDefault="00947DBB" w:rsidP="00B9573B">
      <w:pPr>
        <w:pStyle w:val="NoSpacing"/>
      </w:pPr>
      <w:r>
        <w:rPr>
          <w:b/>
        </w:rPr>
        <w:t xml:space="preserve">Fill Rate: </w:t>
      </w:r>
      <w:r>
        <w:t>A measure of productivity that measures the enrollment capacity of students at census to the MAX enrollment cap established for the section.</w:t>
      </w:r>
    </w:p>
    <w:p w:rsidR="00947DBB" w:rsidRPr="00336D58" w:rsidRDefault="00947DBB" w:rsidP="00B9573B">
      <w:pPr>
        <w:pStyle w:val="NoSpacing"/>
      </w:pPr>
    </w:p>
    <w:p w:rsidR="00947DBB" w:rsidRDefault="00947DBB" w:rsidP="00B9573B">
      <w:pPr>
        <w:pStyle w:val="NoSpacing"/>
      </w:pPr>
      <w:r w:rsidRPr="00141B29">
        <w:rPr>
          <w:b/>
        </w:rPr>
        <w:t>Success Rate:</w:t>
      </w:r>
      <w:r w:rsidRPr="00F957A0">
        <w:t xml:space="preserve"> The number of passing grades (A, B, C, </w:t>
      </w:r>
      <w:proofErr w:type="gramStart"/>
      <w:r w:rsidRPr="00F957A0">
        <w:t>P</w:t>
      </w:r>
      <w:proofErr w:type="gramEnd"/>
      <w:r w:rsidRPr="00F957A0">
        <w:t xml:space="preserve">) compared to all valid grades awarded.  </w:t>
      </w:r>
    </w:p>
    <w:p w:rsidR="00947DBB" w:rsidRDefault="00947DBB" w:rsidP="00B9573B">
      <w:pPr>
        <w:pStyle w:val="NoSpacing"/>
      </w:pPr>
    </w:p>
    <w:p w:rsidR="00947DBB" w:rsidRDefault="00947DBB" w:rsidP="00B9573B">
      <w:pPr>
        <w:pStyle w:val="NoSpacing"/>
      </w:pPr>
      <w:r w:rsidRPr="00141B29">
        <w:rPr>
          <w:b/>
        </w:rPr>
        <w:t>Retention Rate:</w:t>
      </w:r>
      <w:r w:rsidRPr="00F957A0">
        <w:t xml:space="preserve"> The number of retention grades (A, B, C, P, D, F, NP, I*) compared to all valid grades awarded.</w:t>
      </w:r>
    </w:p>
    <w:p w:rsidR="00947DBB" w:rsidRDefault="00947DBB" w:rsidP="00B9573B">
      <w:pPr>
        <w:pStyle w:val="NoSpacing"/>
      </w:pPr>
    </w:p>
    <w:p w:rsidR="00947DBB" w:rsidRDefault="00947DBB" w:rsidP="00B9573B">
      <w:pPr>
        <w:pStyle w:val="NoSpacing"/>
      </w:pPr>
      <w:r w:rsidRPr="005D1E5C">
        <w:rPr>
          <w:b/>
        </w:rPr>
        <w:t>Fall-to-Spring</w:t>
      </w:r>
      <w:r>
        <w:rPr>
          <w:b/>
        </w:rPr>
        <w:t xml:space="preserve"> in Subject Persistence</w:t>
      </w:r>
      <w:r w:rsidRPr="005D1E5C">
        <w:rPr>
          <w:b/>
        </w:rPr>
        <w:t>:</w:t>
      </w:r>
      <w:r>
        <w:t xml:space="preserve"> The number of students who completed the course in the fall term and re-enrolled (persisted) in the same subject the subsequent spring semester.</w:t>
      </w:r>
    </w:p>
    <w:p w:rsidR="00947DBB" w:rsidRDefault="00947DBB" w:rsidP="00B9573B">
      <w:pPr>
        <w:pStyle w:val="NoSpacing"/>
      </w:pPr>
    </w:p>
    <w:p w:rsidR="00947DBB" w:rsidRPr="0040208E" w:rsidRDefault="00947DBB" w:rsidP="00B9573B">
      <w:pPr>
        <w:pStyle w:val="NoSpacing"/>
      </w:pPr>
      <w:r w:rsidRPr="002E46C6">
        <w:rPr>
          <w:b/>
        </w:rPr>
        <w:t>F</w:t>
      </w:r>
      <w:r>
        <w:rPr>
          <w:b/>
        </w:rPr>
        <w:t>-to-</w:t>
      </w:r>
      <w:r w:rsidRPr="002E46C6">
        <w:rPr>
          <w:b/>
        </w:rPr>
        <w:t xml:space="preserve">S </w:t>
      </w:r>
      <w:r>
        <w:rPr>
          <w:b/>
        </w:rPr>
        <w:t xml:space="preserve">Persistence Rate as </w:t>
      </w:r>
      <w:r w:rsidRPr="002E46C6">
        <w:rPr>
          <w:b/>
        </w:rPr>
        <w:t>Percent:</w:t>
      </w:r>
      <w:r>
        <w:t xml:space="preserve"> The number of students who completed a course in the fall term and re-enrolled in the same subject the subsequent spring semester divided by the total number of students enrolled in the fall in the subject. </w:t>
      </w:r>
    </w:p>
    <w:p w:rsidR="00947DBB" w:rsidRDefault="00947DBB" w:rsidP="00BC7CF3">
      <w:pPr>
        <w:pStyle w:val="NoSpacing"/>
        <w:rPr>
          <w:rFonts w:cstheme="minorHAnsi"/>
          <w:b/>
        </w:rPr>
        <w:sectPr w:rsidR="00947DBB" w:rsidSect="00947DBB">
          <w:headerReference w:type="default" r:id="rId8"/>
          <w:footerReference w:type="default" r:id="rId9"/>
          <w:pgSz w:w="15840" w:h="12240" w:orient="landscape"/>
          <w:pgMar w:top="1440" w:right="1080" w:bottom="720" w:left="1170" w:header="432" w:footer="288" w:gutter="0"/>
          <w:pgNumType w:start="1"/>
          <w:cols w:space="720"/>
          <w:docGrid w:linePitch="360"/>
        </w:sectPr>
      </w:pPr>
    </w:p>
    <w:p w:rsidR="00947DBB" w:rsidRPr="00B9573B" w:rsidRDefault="00947DBB" w:rsidP="00BC7CF3">
      <w:pPr>
        <w:pStyle w:val="NoSpacing"/>
        <w:rPr>
          <w:rFonts w:cstheme="minorHAnsi"/>
          <w:b/>
        </w:rPr>
      </w:pPr>
    </w:p>
    <w:sectPr w:rsidR="00947DBB" w:rsidRPr="00B9573B" w:rsidSect="00947DBB">
      <w:headerReference w:type="default" r:id="rId10"/>
      <w:footerReference w:type="default" r:id="rId11"/>
      <w:type w:val="continuous"/>
      <w:pgSz w:w="15840" w:h="12240" w:orient="landscape"/>
      <w:pgMar w:top="1440" w:right="1080" w:bottom="720" w:left="117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68" w:rsidRDefault="00285668" w:rsidP="002479A3">
      <w:pPr>
        <w:spacing w:after="0"/>
      </w:pPr>
      <w:r>
        <w:separator/>
      </w:r>
    </w:p>
  </w:endnote>
  <w:endnote w:type="continuationSeparator" w:id="0">
    <w:p w:rsidR="00285668" w:rsidRDefault="00285668" w:rsidP="0024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BB" w:rsidRPr="00690553" w:rsidRDefault="00947DBB" w:rsidP="002479A3">
    <w:pPr>
      <w:pStyle w:val="Footer"/>
      <w:jc w:val="right"/>
      <w:rPr>
        <w:sz w:val="20"/>
      </w:rPr>
    </w:pPr>
    <w:r w:rsidRPr="00690553">
      <w:rPr>
        <w:sz w:val="20"/>
      </w:rPr>
      <w:t>Data prepared by CCC Research &amp; Planning Office,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CA" w:rsidRPr="00690553" w:rsidRDefault="00B65FCA" w:rsidP="002479A3">
    <w:pPr>
      <w:pStyle w:val="Footer"/>
      <w:jc w:val="right"/>
      <w:rPr>
        <w:sz w:val="20"/>
      </w:rPr>
    </w:pPr>
    <w:r w:rsidRPr="00690553">
      <w:rPr>
        <w:sz w:val="20"/>
      </w:rPr>
      <w:t>Data prepared by CCC Research &amp; Planning Office,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68" w:rsidRDefault="00285668" w:rsidP="002479A3">
      <w:pPr>
        <w:spacing w:after="0"/>
      </w:pPr>
      <w:r>
        <w:separator/>
      </w:r>
    </w:p>
  </w:footnote>
  <w:footnote w:type="continuationSeparator" w:id="0">
    <w:p w:rsidR="00285668" w:rsidRDefault="00285668" w:rsidP="002479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BB" w:rsidRPr="004348BC" w:rsidRDefault="009B24E0" w:rsidP="004348BC">
    <w:pPr>
      <w:pStyle w:val="Header"/>
      <w:rPr>
        <w:b/>
        <w:sz w:val="32"/>
        <w:szCs w:val="32"/>
      </w:rPr>
    </w:pPr>
    <w:r w:rsidRPr="009B24E0">
      <w:rPr>
        <w:b/>
        <w:noProof/>
        <w:sz w:val="36"/>
        <w:szCs w:val="32"/>
      </w:rPr>
      <w:pict>
        <v:shapetype id="_x0000_t202" coordsize="21600,21600" o:spt="202" path="m,l,21600r21600,l21600,xe">
          <v:stroke joinstyle="miter"/>
          <v:path gradientshapeok="t" o:connecttype="rect"/>
        </v:shapetype>
        <v:shape id="_x0000_s2052" type="#_x0000_t202" style="position:absolute;left:0;text-align:left;margin-left:290.5pt;margin-top:.7pt;width:384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947DBB" w:rsidRPr="007C4A3F" w:rsidRDefault="00947DBB" w:rsidP="004348BC">
                <w:pPr>
                  <w:pStyle w:val="NoSpacing"/>
                  <w:rPr>
                    <w:b/>
                  </w:rPr>
                </w:pPr>
                <w:r>
                  <w:rPr>
                    <w:b/>
                  </w:rPr>
                  <w:t>Department/Division</w:t>
                </w:r>
              </w:p>
              <w:p w:rsidR="00947DBB" w:rsidRPr="007C4A3F" w:rsidRDefault="00947DBB" w:rsidP="004348BC">
                <w:pPr>
                  <w:ind w:firstLine="0"/>
                  <w:rPr>
                    <w:b/>
                  </w:rPr>
                </w:pPr>
                <w:r w:rsidRPr="00347254">
                  <w:rPr>
                    <w:b/>
                    <w:sz w:val="16"/>
                  </w:rPr>
                  <w:br/>
                </w:r>
                <w:r w:rsidRPr="007C4A3F">
                  <w:rPr>
                    <w:b/>
                  </w:rPr>
                  <w:t>Planning Year</w:t>
                </w:r>
              </w:p>
              <w:p w:rsidR="00947DBB" w:rsidRPr="007C4A3F" w:rsidRDefault="00947DBB" w:rsidP="004348BC">
                <w:pPr>
                  <w:rPr>
                    <w:b/>
                  </w:rPr>
                </w:pPr>
              </w:p>
            </w:txbxContent>
          </v:textbox>
        </v:shape>
      </w:pict>
    </w:r>
    <w:r w:rsidRPr="009B24E0">
      <w:rPr>
        <w:b/>
        <w:noProof/>
        <w:sz w:val="36"/>
        <w:szCs w:val="32"/>
      </w:rPr>
      <w:pict>
        <v:shape id="_x0000_s2053" type="#_x0000_t202" style="position:absolute;left:0;text-align:left;margin-left:403.9pt;margin-top:.7pt;width:272.65pt;height:21.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947DBB" w:rsidRPr="00347254" w:rsidRDefault="00896B9A" w:rsidP="00347254">
                <w:pPr>
                  <w:ind w:firstLine="0"/>
                  <w:rPr>
                    <w:i/>
                    <w:color w:val="808080" w:themeColor="background1" w:themeShade="80"/>
                  </w:rPr>
                </w:pPr>
                <w:r>
                  <w:rPr>
                    <w:i/>
                    <w:color w:val="808080" w:themeColor="background1" w:themeShade="80"/>
                  </w:rPr>
                  <w:t>Psychology</w:t>
                </w:r>
              </w:p>
            </w:txbxContent>
          </v:textbox>
        </v:shape>
      </w:pict>
    </w:r>
    <w:r w:rsidR="00947DBB" w:rsidRPr="00A31198">
      <w:rPr>
        <w:b/>
        <w:sz w:val="32"/>
        <w:szCs w:val="28"/>
      </w:rPr>
      <w:t>Coastline Community College</w:t>
    </w:r>
    <w:r w:rsidR="00947DBB" w:rsidRPr="004348BC">
      <w:rPr>
        <w:b/>
        <w:sz w:val="28"/>
        <w:szCs w:val="28"/>
      </w:rPr>
      <w:ptab w:relativeTo="margin" w:alignment="center" w:leader="none"/>
    </w:r>
  </w:p>
  <w:p w:rsidR="00947DBB" w:rsidRPr="00D933D6" w:rsidRDefault="009B24E0" w:rsidP="004348BC">
    <w:pPr>
      <w:pStyle w:val="Header"/>
      <w:rPr>
        <w:sz w:val="28"/>
        <w:szCs w:val="28"/>
      </w:rPr>
    </w:pPr>
    <w:r>
      <w:rPr>
        <w:noProof/>
        <w:sz w:val="28"/>
        <w:szCs w:val="28"/>
      </w:rPr>
      <w:pict>
        <v:shape id="_x0000_s2054" type="#_x0000_t202" style="position:absolute;left:0;text-align:left;margin-left:403.9pt;margin-top:5.8pt;width:272.6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947DBB" w:rsidRPr="00A31198" w:rsidRDefault="00947DBB" w:rsidP="004348BC">
                <w:pPr>
                  <w:rPr>
                    <w:b/>
                  </w:rPr>
                </w:pPr>
                <w:r w:rsidRPr="00A31198">
                  <w:rPr>
                    <w:b/>
                  </w:rPr>
                  <w:t>2013-14</w:t>
                </w:r>
                <w:r>
                  <w:rPr>
                    <w:b/>
                  </w:rPr>
                  <w:t xml:space="preserve"> </w:t>
                </w:r>
              </w:p>
            </w:txbxContent>
          </v:textbox>
        </v:shape>
      </w:pict>
    </w:r>
    <w:r w:rsidR="00947DBB" w:rsidRPr="00D933D6">
      <w:rPr>
        <w:sz w:val="28"/>
        <w:szCs w:val="28"/>
      </w:rPr>
      <w:t>Annual Institutional Planning Report</w:t>
    </w:r>
  </w:p>
  <w:p w:rsidR="00947DBB" w:rsidRPr="004348BC" w:rsidRDefault="00947DBB" w:rsidP="0043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CA" w:rsidRPr="004348BC" w:rsidRDefault="009B24E0" w:rsidP="004348BC">
    <w:pPr>
      <w:pStyle w:val="Header"/>
      <w:rPr>
        <w:b/>
        <w:sz w:val="32"/>
        <w:szCs w:val="32"/>
      </w:rPr>
    </w:pPr>
    <w:r w:rsidRPr="009B24E0">
      <w:rPr>
        <w:b/>
        <w:noProof/>
        <w:sz w:val="36"/>
        <w:szCs w:val="32"/>
      </w:rPr>
      <w:pict>
        <v:shapetype id="_x0000_t202" coordsize="21600,21600" o:spt="202" path="m,l,21600r21600,l21600,xe">
          <v:stroke joinstyle="miter"/>
          <v:path gradientshapeok="t" o:connecttype="rect"/>
        </v:shapetype>
        <v:shape id="_x0000_s2049" type="#_x0000_t202" style="position:absolute;left:0;text-align:left;margin-left:290.5pt;margin-top:.7pt;width:384pt;height:49.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B65FCA" w:rsidRPr="007C4A3F" w:rsidRDefault="00B65FCA" w:rsidP="004348BC">
                <w:pPr>
                  <w:pStyle w:val="NoSpacing"/>
                  <w:rPr>
                    <w:b/>
                  </w:rPr>
                </w:pPr>
                <w:r>
                  <w:rPr>
                    <w:b/>
                  </w:rPr>
                  <w:t>Department/Division</w:t>
                </w:r>
              </w:p>
              <w:p w:rsidR="00B65FCA" w:rsidRPr="007C4A3F" w:rsidRDefault="00B65FCA" w:rsidP="004348BC">
                <w:pPr>
                  <w:ind w:firstLine="0"/>
                  <w:rPr>
                    <w:b/>
                  </w:rPr>
                </w:pPr>
                <w:r w:rsidRPr="00347254">
                  <w:rPr>
                    <w:b/>
                    <w:sz w:val="16"/>
                  </w:rPr>
                  <w:br/>
                </w:r>
                <w:r w:rsidRPr="007C4A3F">
                  <w:rPr>
                    <w:b/>
                  </w:rPr>
                  <w:t>Planning Year</w:t>
                </w:r>
              </w:p>
              <w:p w:rsidR="00B65FCA" w:rsidRPr="007C4A3F" w:rsidRDefault="00B65FCA" w:rsidP="004348BC">
                <w:pPr>
                  <w:rPr>
                    <w:b/>
                  </w:rPr>
                </w:pPr>
              </w:p>
            </w:txbxContent>
          </v:textbox>
        </v:shape>
      </w:pict>
    </w:r>
    <w:r w:rsidRPr="009B24E0">
      <w:rPr>
        <w:b/>
        <w:noProof/>
        <w:sz w:val="36"/>
        <w:szCs w:val="32"/>
      </w:rPr>
      <w:pict>
        <v:shape id="_x0000_s2050" type="#_x0000_t202" style="position:absolute;left:0;text-align:left;margin-left:403.9pt;margin-top:.7pt;width:272.65pt;height:21.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B65FCA" w:rsidRPr="00347254" w:rsidRDefault="00B65FCA" w:rsidP="00347254">
                <w:pPr>
                  <w:ind w:firstLine="0"/>
                  <w:rPr>
                    <w:i/>
                    <w:color w:val="808080" w:themeColor="background1" w:themeShade="80"/>
                  </w:rPr>
                </w:pPr>
                <w:r w:rsidRPr="00347254">
                  <w:rPr>
                    <w:i/>
                    <w:color w:val="808080" w:themeColor="background1" w:themeShade="80"/>
                  </w:rPr>
                  <w:t>Type Name Here</w:t>
                </w:r>
              </w:p>
            </w:txbxContent>
          </v:textbox>
        </v:shape>
      </w:pict>
    </w:r>
    <w:r w:rsidR="00B65FCA" w:rsidRPr="00A31198">
      <w:rPr>
        <w:b/>
        <w:sz w:val="32"/>
        <w:szCs w:val="28"/>
      </w:rPr>
      <w:t>Coastline Community College</w:t>
    </w:r>
    <w:r w:rsidR="00B65FCA" w:rsidRPr="004348BC">
      <w:rPr>
        <w:b/>
        <w:sz w:val="28"/>
        <w:szCs w:val="28"/>
      </w:rPr>
      <w:ptab w:relativeTo="margin" w:alignment="center" w:leader="none"/>
    </w:r>
  </w:p>
  <w:p w:rsidR="00B65FCA" w:rsidRPr="00D933D6" w:rsidRDefault="009B24E0" w:rsidP="004348BC">
    <w:pPr>
      <w:pStyle w:val="Header"/>
      <w:rPr>
        <w:sz w:val="28"/>
        <w:szCs w:val="28"/>
      </w:rPr>
    </w:pPr>
    <w:r>
      <w:rPr>
        <w:noProof/>
        <w:sz w:val="28"/>
        <w:szCs w:val="28"/>
      </w:rPr>
      <w:pict>
        <v:shape id="Text Box 3" o:spid="_x0000_s2051" type="#_x0000_t202" style="position:absolute;left:0;text-align:left;margin-left:403.9pt;margin-top:5.8pt;width:272.6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B65FCA" w:rsidRPr="00A31198" w:rsidRDefault="00B65FCA" w:rsidP="004348BC">
                <w:pPr>
                  <w:rPr>
                    <w:b/>
                  </w:rPr>
                </w:pPr>
                <w:r w:rsidRPr="00A31198">
                  <w:rPr>
                    <w:b/>
                  </w:rPr>
                  <w:t>2013-14</w:t>
                </w:r>
                <w:r>
                  <w:rPr>
                    <w:b/>
                  </w:rPr>
                  <w:t xml:space="preserve"> </w:t>
                </w:r>
              </w:p>
            </w:txbxContent>
          </v:textbox>
        </v:shape>
      </w:pict>
    </w:r>
    <w:r w:rsidR="00B65FCA" w:rsidRPr="00D933D6">
      <w:rPr>
        <w:sz w:val="28"/>
        <w:szCs w:val="28"/>
      </w:rPr>
      <w:t>Annual Institutional Planning Report</w:t>
    </w:r>
  </w:p>
  <w:p w:rsidR="00B65FCA" w:rsidRPr="004348BC" w:rsidRDefault="00B65FCA" w:rsidP="0043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F2788"/>
    <w:multiLevelType w:val="hybridMultilevel"/>
    <w:tmpl w:val="84A4F222"/>
    <w:lvl w:ilvl="0" w:tplc="280EF0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04DE9"/>
    <w:multiLevelType w:val="hybridMultilevel"/>
    <w:tmpl w:val="D404584A"/>
    <w:lvl w:ilvl="0" w:tplc="D85CBD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docVars>
    <w:docVar w:name="dgnword-docGUID" w:val="{510C8CB0-225A-442B-9DDA-D504A63D68EB}"/>
    <w:docVar w:name="dgnword-eventsink" w:val="68780576"/>
  </w:docVars>
  <w:rsids>
    <w:rsidRoot w:val="00C73850"/>
    <w:rsid w:val="00032FD2"/>
    <w:rsid w:val="000602B8"/>
    <w:rsid w:val="00062490"/>
    <w:rsid w:val="00076D99"/>
    <w:rsid w:val="00085A65"/>
    <w:rsid w:val="00091394"/>
    <w:rsid w:val="000B60AB"/>
    <w:rsid w:val="000B6B65"/>
    <w:rsid w:val="000C2C24"/>
    <w:rsid w:val="000E590F"/>
    <w:rsid w:val="000F1862"/>
    <w:rsid w:val="00101F14"/>
    <w:rsid w:val="001061E8"/>
    <w:rsid w:val="001114BD"/>
    <w:rsid w:val="00141B29"/>
    <w:rsid w:val="0015143D"/>
    <w:rsid w:val="00154EB7"/>
    <w:rsid w:val="001971B6"/>
    <w:rsid w:val="001F3734"/>
    <w:rsid w:val="00222E79"/>
    <w:rsid w:val="00244B0F"/>
    <w:rsid w:val="002479A3"/>
    <w:rsid w:val="002513C2"/>
    <w:rsid w:val="002838F7"/>
    <w:rsid w:val="00284F00"/>
    <w:rsid w:val="00285668"/>
    <w:rsid w:val="002926A6"/>
    <w:rsid w:val="002A19B7"/>
    <w:rsid w:val="002E46C6"/>
    <w:rsid w:val="002F256A"/>
    <w:rsid w:val="00301433"/>
    <w:rsid w:val="003054CA"/>
    <w:rsid w:val="003222C4"/>
    <w:rsid w:val="00322658"/>
    <w:rsid w:val="00336D58"/>
    <w:rsid w:val="00337E9F"/>
    <w:rsid w:val="00347254"/>
    <w:rsid w:val="00364B98"/>
    <w:rsid w:val="0036641B"/>
    <w:rsid w:val="00372667"/>
    <w:rsid w:val="00373BE4"/>
    <w:rsid w:val="00380D48"/>
    <w:rsid w:val="003A0EC3"/>
    <w:rsid w:val="003A0F8A"/>
    <w:rsid w:val="003B21C0"/>
    <w:rsid w:val="0040158D"/>
    <w:rsid w:val="0040208E"/>
    <w:rsid w:val="0041100A"/>
    <w:rsid w:val="004253FF"/>
    <w:rsid w:val="004336BF"/>
    <w:rsid w:val="004348BC"/>
    <w:rsid w:val="00445FCB"/>
    <w:rsid w:val="00455852"/>
    <w:rsid w:val="004610C1"/>
    <w:rsid w:val="00464257"/>
    <w:rsid w:val="004745DB"/>
    <w:rsid w:val="00486DD6"/>
    <w:rsid w:val="004C3C92"/>
    <w:rsid w:val="004C74F0"/>
    <w:rsid w:val="004D658C"/>
    <w:rsid w:val="004E11A5"/>
    <w:rsid w:val="004E5C8B"/>
    <w:rsid w:val="005054A0"/>
    <w:rsid w:val="005061C3"/>
    <w:rsid w:val="00540B6E"/>
    <w:rsid w:val="005661E6"/>
    <w:rsid w:val="0059056F"/>
    <w:rsid w:val="00590903"/>
    <w:rsid w:val="005A2350"/>
    <w:rsid w:val="005A3D67"/>
    <w:rsid w:val="005B36E6"/>
    <w:rsid w:val="005B727B"/>
    <w:rsid w:val="005D1ABF"/>
    <w:rsid w:val="005D1E5C"/>
    <w:rsid w:val="005E4FA9"/>
    <w:rsid w:val="005F79E3"/>
    <w:rsid w:val="00606117"/>
    <w:rsid w:val="00617329"/>
    <w:rsid w:val="006244BD"/>
    <w:rsid w:val="00625529"/>
    <w:rsid w:val="00637D78"/>
    <w:rsid w:val="006415B3"/>
    <w:rsid w:val="00650849"/>
    <w:rsid w:val="0067212C"/>
    <w:rsid w:val="0067537C"/>
    <w:rsid w:val="00690553"/>
    <w:rsid w:val="0069459E"/>
    <w:rsid w:val="00706FF4"/>
    <w:rsid w:val="007410C4"/>
    <w:rsid w:val="007470E1"/>
    <w:rsid w:val="00751E5A"/>
    <w:rsid w:val="007621C9"/>
    <w:rsid w:val="00765CEC"/>
    <w:rsid w:val="00793AD3"/>
    <w:rsid w:val="007A107E"/>
    <w:rsid w:val="007B51D6"/>
    <w:rsid w:val="007C42E0"/>
    <w:rsid w:val="007C45A4"/>
    <w:rsid w:val="007C48CE"/>
    <w:rsid w:val="007C4A3F"/>
    <w:rsid w:val="007F6F55"/>
    <w:rsid w:val="00813999"/>
    <w:rsid w:val="00816202"/>
    <w:rsid w:val="00822880"/>
    <w:rsid w:val="008672F3"/>
    <w:rsid w:val="0087109F"/>
    <w:rsid w:val="00882B3B"/>
    <w:rsid w:val="00896B9A"/>
    <w:rsid w:val="008C441B"/>
    <w:rsid w:val="00901EBA"/>
    <w:rsid w:val="00901F46"/>
    <w:rsid w:val="00910C7C"/>
    <w:rsid w:val="00915F4A"/>
    <w:rsid w:val="00930E09"/>
    <w:rsid w:val="00937973"/>
    <w:rsid w:val="00947DBB"/>
    <w:rsid w:val="00947FCA"/>
    <w:rsid w:val="00950F4D"/>
    <w:rsid w:val="009552BB"/>
    <w:rsid w:val="00962C7D"/>
    <w:rsid w:val="0096348A"/>
    <w:rsid w:val="00964F30"/>
    <w:rsid w:val="009A3701"/>
    <w:rsid w:val="009B24E0"/>
    <w:rsid w:val="009B58A5"/>
    <w:rsid w:val="009B6573"/>
    <w:rsid w:val="009B7835"/>
    <w:rsid w:val="009F1D57"/>
    <w:rsid w:val="00A31198"/>
    <w:rsid w:val="00A359BF"/>
    <w:rsid w:val="00A55625"/>
    <w:rsid w:val="00A55DC4"/>
    <w:rsid w:val="00A643F6"/>
    <w:rsid w:val="00A955E8"/>
    <w:rsid w:val="00AA0284"/>
    <w:rsid w:val="00AC6490"/>
    <w:rsid w:val="00AD24C2"/>
    <w:rsid w:val="00AE28EE"/>
    <w:rsid w:val="00AF319B"/>
    <w:rsid w:val="00B179F1"/>
    <w:rsid w:val="00B31CC2"/>
    <w:rsid w:val="00B36F91"/>
    <w:rsid w:val="00B65FCA"/>
    <w:rsid w:val="00B82493"/>
    <w:rsid w:val="00B9573B"/>
    <w:rsid w:val="00BA33C8"/>
    <w:rsid w:val="00BA6E32"/>
    <w:rsid w:val="00BC7CF3"/>
    <w:rsid w:val="00BD7A3C"/>
    <w:rsid w:val="00BF278E"/>
    <w:rsid w:val="00C07A1A"/>
    <w:rsid w:val="00C31C67"/>
    <w:rsid w:val="00C33838"/>
    <w:rsid w:val="00C707A4"/>
    <w:rsid w:val="00C707F7"/>
    <w:rsid w:val="00C73850"/>
    <w:rsid w:val="00CA2D4F"/>
    <w:rsid w:val="00CB7D24"/>
    <w:rsid w:val="00CE18FB"/>
    <w:rsid w:val="00CF09BB"/>
    <w:rsid w:val="00D06AE5"/>
    <w:rsid w:val="00D27DE6"/>
    <w:rsid w:val="00D370DD"/>
    <w:rsid w:val="00D40AE1"/>
    <w:rsid w:val="00D461A8"/>
    <w:rsid w:val="00D94E7A"/>
    <w:rsid w:val="00DE39FE"/>
    <w:rsid w:val="00E0473A"/>
    <w:rsid w:val="00E0738E"/>
    <w:rsid w:val="00E379E6"/>
    <w:rsid w:val="00E40D46"/>
    <w:rsid w:val="00E53738"/>
    <w:rsid w:val="00E6466D"/>
    <w:rsid w:val="00E72C49"/>
    <w:rsid w:val="00E87CA1"/>
    <w:rsid w:val="00E902E1"/>
    <w:rsid w:val="00E92468"/>
    <w:rsid w:val="00E942FB"/>
    <w:rsid w:val="00E96D08"/>
    <w:rsid w:val="00EA13E9"/>
    <w:rsid w:val="00EB41B6"/>
    <w:rsid w:val="00EC6658"/>
    <w:rsid w:val="00EE3F73"/>
    <w:rsid w:val="00F07D56"/>
    <w:rsid w:val="00F45727"/>
    <w:rsid w:val="00F714BE"/>
    <w:rsid w:val="00F72E7E"/>
    <w:rsid w:val="00F957A0"/>
    <w:rsid w:val="00FA6AD7"/>
    <w:rsid w:val="00FB3DF3"/>
    <w:rsid w:val="00FE3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customStyle="1" w:styleId="LightShading1">
    <w:name w:val="Light Shading1"/>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semiHidden/>
    <w:unhideWhenUsed/>
    <w:rsid w:val="002479A3"/>
    <w:pPr>
      <w:tabs>
        <w:tab w:val="center" w:pos="4680"/>
        <w:tab w:val="right" w:pos="9360"/>
      </w:tabs>
      <w:spacing w:after="0"/>
    </w:pPr>
  </w:style>
  <w:style w:type="character" w:customStyle="1" w:styleId="FooterChar">
    <w:name w:val="Footer Char"/>
    <w:basedOn w:val="DefaultParagraphFont"/>
    <w:link w:val="Footer"/>
    <w:uiPriority w:val="99"/>
    <w:semiHidden/>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71B4-9F80-4FEF-AA45-0FD42B01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JRSanchez</dc:creator>
  <cp:lastModifiedBy>Gayle Berggren</cp:lastModifiedBy>
  <cp:revision>2</cp:revision>
  <cp:lastPrinted>2013-10-11T17:50:00Z</cp:lastPrinted>
  <dcterms:created xsi:type="dcterms:W3CDTF">2013-11-27T18:44:00Z</dcterms:created>
  <dcterms:modified xsi:type="dcterms:W3CDTF">2013-11-27T18:44:00Z</dcterms:modified>
</cp:coreProperties>
</file>